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4FC0" w14:textId="45CAF26B" w:rsidR="00726A0E" w:rsidRPr="00605072" w:rsidRDefault="00605072" w:rsidP="00605072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înreg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8D6D11A" w14:textId="040E69DD" w:rsidR="000B4F88" w:rsidRPr="00605072" w:rsidRDefault="000B4F88" w:rsidP="006050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72">
        <w:rPr>
          <w:rFonts w:ascii="Times New Roman" w:hAnsi="Times New Roman" w:cs="Times New Roman"/>
          <w:b/>
          <w:sz w:val="28"/>
          <w:szCs w:val="28"/>
        </w:rPr>
        <w:t>FIȘA DE VERIFICARE ADMINISTRATIVĂ DCP 1</w:t>
      </w:r>
    </w:p>
    <w:p w14:paraId="72DDFAAC" w14:textId="6E27EEFE" w:rsidR="000B4F88" w:rsidRPr="00605072" w:rsidRDefault="000B4F88" w:rsidP="006050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5072">
        <w:rPr>
          <w:rFonts w:ascii="Times New Roman" w:hAnsi="Times New Roman" w:cs="Times New Roman"/>
          <w:b/>
          <w:sz w:val="28"/>
          <w:szCs w:val="28"/>
        </w:rPr>
        <w:t>Intervenți</w:t>
      </w:r>
      <w:r w:rsidR="00605072" w:rsidRPr="00605072">
        <w:rPr>
          <w:rFonts w:ascii="Times New Roman" w:hAnsi="Times New Roman" w:cs="Times New Roman"/>
          <w:b/>
          <w:sz w:val="28"/>
          <w:szCs w:val="28"/>
        </w:rPr>
        <w:t>e</w:t>
      </w:r>
      <w:proofErr w:type="spellEnd"/>
      <w:r w:rsidRPr="00605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3F7">
        <w:rPr>
          <w:rFonts w:ascii="Times New Roman" w:hAnsi="Times New Roman" w:cs="Times New Roman"/>
          <w:b/>
          <w:sz w:val="28"/>
          <w:szCs w:val="28"/>
        </w:rPr>
        <w:t>START-UP NEAGRICOL</w:t>
      </w:r>
    </w:p>
    <w:p w14:paraId="77D49648" w14:textId="77777777" w:rsidR="000B4F88" w:rsidRDefault="000B4F88" w:rsidP="00605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E6EFF" w14:textId="77777777" w:rsidR="00DD0C6B" w:rsidRPr="00605072" w:rsidRDefault="00DD0C6B" w:rsidP="00605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DADCA" w14:textId="77777777" w:rsidR="000B4F88" w:rsidRPr="00605072" w:rsidRDefault="000B4F88" w:rsidP="006050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5072">
        <w:rPr>
          <w:rFonts w:ascii="Times New Roman" w:hAnsi="Times New Roman" w:cs="Times New Roman"/>
          <w:b/>
          <w:bCs/>
          <w:sz w:val="24"/>
          <w:szCs w:val="24"/>
        </w:rPr>
        <w:t>Beneficiar</w:t>
      </w:r>
      <w:proofErr w:type="spellEnd"/>
      <w:r w:rsidRPr="00605072">
        <w:rPr>
          <w:rFonts w:ascii="Times New Roman" w:hAnsi="Times New Roman" w:cs="Times New Roman"/>
          <w:b/>
          <w:bCs/>
          <w:sz w:val="24"/>
          <w:szCs w:val="24"/>
        </w:rPr>
        <w:t>………………….…..</w:t>
      </w:r>
    </w:p>
    <w:p w14:paraId="1810F71A" w14:textId="77777777" w:rsidR="000B4F88" w:rsidRPr="00605072" w:rsidRDefault="000B4F88" w:rsidP="006050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5072">
        <w:rPr>
          <w:rFonts w:ascii="Times New Roman" w:hAnsi="Times New Roman" w:cs="Times New Roman"/>
          <w:b/>
          <w:bCs/>
          <w:sz w:val="24"/>
          <w:szCs w:val="24"/>
        </w:rPr>
        <w:t>Titlul</w:t>
      </w:r>
      <w:proofErr w:type="spellEnd"/>
      <w:r w:rsidRPr="00605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5072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605072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</w:p>
    <w:p w14:paraId="5DE45651" w14:textId="77777777" w:rsidR="000B4F88" w:rsidRPr="00605072" w:rsidRDefault="000B4F88" w:rsidP="006050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5072">
        <w:rPr>
          <w:rFonts w:ascii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605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5072">
        <w:rPr>
          <w:rFonts w:ascii="Times New Roman" w:hAnsi="Times New Roman" w:cs="Times New Roman"/>
          <w:b/>
          <w:bCs/>
          <w:sz w:val="24"/>
          <w:szCs w:val="24"/>
        </w:rPr>
        <w:t>cererii</w:t>
      </w:r>
      <w:proofErr w:type="spellEnd"/>
      <w:r w:rsidRPr="0060507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05072">
        <w:rPr>
          <w:rFonts w:ascii="Times New Roman" w:hAnsi="Times New Roman" w:cs="Times New Roman"/>
          <w:b/>
          <w:bCs/>
          <w:sz w:val="24"/>
          <w:szCs w:val="24"/>
        </w:rPr>
        <w:t>plată</w:t>
      </w:r>
      <w:proofErr w:type="spellEnd"/>
      <w:r w:rsidRPr="00605072">
        <w:rPr>
          <w:rFonts w:ascii="Times New Roman" w:hAnsi="Times New Roman" w:cs="Times New Roman"/>
          <w:b/>
          <w:bCs/>
          <w:sz w:val="24"/>
          <w:szCs w:val="24"/>
        </w:rPr>
        <w:t>…………… - 1</w:t>
      </w:r>
    </w:p>
    <w:p w14:paraId="1BD05245" w14:textId="6887C469" w:rsidR="000B4F88" w:rsidRDefault="000B4F88" w:rsidP="006050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5072"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spellStart"/>
      <w:r w:rsidR="008E2166" w:rsidRPr="008E2166">
        <w:rPr>
          <w:rFonts w:ascii="Times New Roman" w:hAnsi="Times New Roman" w:cs="Times New Roman"/>
          <w:b/>
          <w:bCs/>
          <w:sz w:val="24"/>
          <w:szCs w:val="24"/>
          <w:lang w:val="en-GB"/>
        </w:rPr>
        <w:t>ata</w:t>
      </w:r>
      <w:proofErr w:type="spellEnd"/>
      <w:r w:rsidR="008E2166" w:rsidRPr="008E216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transmiterii DCP online</w:t>
      </w:r>
      <w:r w:rsidRPr="00605072">
        <w:rPr>
          <w:rFonts w:ascii="Times New Roman" w:hAnsi="Times New Roman" w:cs="Times New Roman"/>
          <w:b/>
          <w:bCs/>
          <w:sz w:val="24"/>
          <w:szCs w:val="24"/>
        </w:rPr>
        <w:t>................................</w:t>
      </w:r>
    </w:p>
    <w:p w14:paraId="303167F4" w14:textId="77777777" w:rsidR="00DD0C6B" w:rsidRPr="00605072" w:rsidRDefault="00DD0C6B" w:rsidP="006050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D164E" w14:textId="77777777" w:rsidR="000B4F88" w:rsidRPr="00605072" w:rsidRDefault="000B4F88" w:rsidP="00605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67C8F" w14:textId="19452A35" w:rsidR="00EA02D2" w:rsidRDefault="000B4F88" w:rsidP="00605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5072">
        <w:rPr>
          <w:rFonts w:ascii="Times New Roman" w:hAnsi="Times New Roman" w:cs="Times New Roman"/>
          <w:b/>
          <w:sz w:val="24"/>
          <w:szCs w:val="24"/>
        </w:rPr>
        <w:t>Verificarea</w:t>
      </w:r>
      <w:proofErr w:type="spellEnd"/>
      <w:r w:rsidRPr="00605072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605072">
        <w:rPr>
          <w:rFonts w:ascii="Times New Roman" w:hAnsi="Times New Roman" w:cs="Times New Roman"/>
          <w:b/>
          <w:sz w:val="24"/>
          <w:szCs w:val="24"/>
        </w:rPr>
        <w:t>punct</w:t>
      </w:r>
      <w:proofErr w:type="spellEnd"/>
      <w:r w:rsidRPr="0060507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05072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Pr="006050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5072">
        <w:rPr>
          <w:rFonts w:ascii="Times New Roman" w:hAnsi="Times New Roman" w:cs="Times New Roman"/>
          <w:b/>
          <w:sz w:val="24"/>
          <w:szCs w:val="24"/>
        </w:rPr>
        <w:t>documentar</w:t>
      </w:r>
      <w:proofErr w:type="spellEnd"/>
      <w:r w:rsidRPr="00605072">
        <w:rPr>
          <w:rFonts w:ascii="Times New Roman" w:hAnsi="Times New Roman" w:cs="Times New Roman"/>
          <w:b/>
          <w:sz w:val="24"/>
          <w:szCs w:val="24"/>
        </w:rPr>
        <w:t xml:space="preserve"> a DCP</w:t>
      </w:r>
    </w:p>
    <w:p w14:paraId="5B9CDE08" w14:textId="77777777" w:rsidR="00DD0C6B" w:rsidRPr="00605072" w:rsidRDefault="00DD0C6B" w:rsidP="00605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567"/>
        <w:gridCol w:w="567"/>
        <w:gridCol w:w="993"/>
      </w:tblGrid>
      <w:tr w:rsidR="008E2166" w:rsidRPr="00DD0C6B" w14:paraId="7EFE9306" w14:textId="77777777" w:rsidTr="00DD0C6B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0E250856" w14:textId="77777777" w:rsidR="000B4F88" w:rsidRPr="00DD0C6B" w:rsidRDefault="000B4F88" w:rsidP="006050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3DBD920D" w14:textId="77777777" w:rsidR="000B4F88" w:rsidRPr="00DD0C6B" w:rsidRDefault="000B4F88" w:rsidP="006050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C98C927" w14:textId="77777777" w:rsidR="000B4F88" w:rsidRPr="00DD0C6B" w:rsidRDefault="000B4F88" w:rsidP="006050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Obiectul</w:t>
            </w:r>
            <w:proofErr w:type="spellEnd"/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analizei</w:t>
            </w:r>
            <w:proofErr w:type="spellEnd"/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verificării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C699B21" w14:textId="77777777" w:rsidR="000B4F88" w:rsidRPr="00DD0C6B" w:rsidRDefault="000B4F88" w:rsidP="006050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A714981" w14:textId="77777777" w:rsidR="000B4F88" w:rsidRPr="00DD0C6B" w:rsidRDefault="000B4F88" w:rsidP="006050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71DD844" w14:textId="77777777" w:rsidR="000B4F88" w:rsidRPr="00DD0C6B" w:rsidRDefault="000B4F88" w:rsidP="006050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Nu </w:t>
            </w:r>
            <w:proofErr w:type="spellStart"/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este</w:t>
            </w:r>
            <w:proofErr w:type="spellEnd"/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D0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cazul</w:t>
            </w:r>
            <w:proofErr w:type="spellEnd"/>
          </w:p>
        </w:tc>
      </w:tr>
      <w:tr w:rsidR="008E2166" w:rsidRPr="00DD0C6B" w14:paraId="7E79A099" w14:textId="77777777" w:rsidTr="00DD0C6B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8B4" w14:textId="77777777" w:rsidR="000B4F88" w:rsidRPr="00DD0C6B" w:rsidRDefault="000B4F88" w:rsidP="0060507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45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0" w:name="_Toc393388904"/>
            <w:bookmarkStart w:id="1" w:name="_Toc393388905"/>
            <w:bookmarkEnd w:id="0"/>
            <w:bookmarkEnd w:id="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FA1B" w14:textId="77777777" w:rsidR="000B4F88" w:rsidRPr="00DD0C6B" w:rsidRDefault="000B4F88" w:rsidP="006050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Cererea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depusă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termenul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prevăzut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A7739"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Contractul</w:t>
            </w:r>
            <w:proofErr w:type="spellEnd"/>
            <w:r w:rsidR="00CA7739"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CA7739"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finanțare</w:t>
            </w:r>
            <w:proofErr w:type="spellEnd"/>
            <w:r w:rsidR="00CA7739"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Graficul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eșalonare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anuală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plăților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inițial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rectificat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A7739"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40C375" w14:textId="7E6B846D" w:rsidR="00CA7739" w:rsidRPr="00DD0C6B" w:rsidRDefault="00CA7739" w:rsidP="006050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semnării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depusă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termenul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prevăzut</w:t>
            </w:r>
            <w:proofErr w:type="spellEnd"/>
            <w:r w:rsidR="00801B6A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1B6A" w:rsidRPr="00DD0C6B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="00801B6A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="00801B6A"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Articolul</w:t>
            </w:r>
            <w:proofErr w:type="spellEnd"/>
            <w:r w:rsidR="00801B6A"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4 – </w:t>
            </w:r>
            <w:proofErr w:type="spellStart"/>
            <w:r w:rsidR="00801B6A"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Modalitatea</w:t>
            </w:r>
            <w:proofErr w:type="spellEnd"/>
            <w:r w:rsidR="00801B6A"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="00801B6A"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plată</w:t>
            </w:r>
            <w:proofErr w:type="spellEnd"/>
            <w:r w:rsidR="00801B6A"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801B6A"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alin</w:t>
            </w:r>
            <w:proofErr w:type="spellEnd"/>
            <w:r w:rsidR="00801B6A"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4 (3</w:t>
            </w:r>
            <w:r w:rsidR="00CE7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 din </w:t>
            </w:r>
            <w:proofErr w:type="spellStart"/>
            <w:r w:rsidR="00CE7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Contractul</w:t>
            </w:r>
            <w:proofErr w:type="spellEnd"/>
            <w:r w:rsidR="00CE7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="00CE7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finanțare</w:t>
            </w:r>
            <w:proofErr w:type="spellEnd"/>
            <w:r w:rsidR="00CE7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4E98AC5" w14:textId="77777777" w:rsidR="00CA7739" w:rsidRPr="00DD0C6B" w:rsidRDefault="00CA7739" w:rsidP="006050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eșalonare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depusă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termenul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prevăzut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formularului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9221AD" w14:textId="47B8D593" w:rsidR="00CA7739" w:rsidRPr="00DD0C6B" w:rsidRDefault="00CA7739" w:rsidP="006050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îndeplinite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da,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contrar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menționează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motivele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îndeplinit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rubrica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ACFC" w14:textId="77777777" w:rsidR="000B4F88" w:rsidRPr="00DD0C6B" w:rsidRDefault="000B4F88" w:rsidP="00605072">
            <w:pPr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FCB" w14:textId="77777777" w:rsidR="000B4F88" w:rsidRPr="00DD0C6B" w:rsidRDefault="000B4F88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91CD32" w14:textId="77777777" w:rsidR="000B4F88" w:rsidRPr="00DD0C6B" w:rsidRDefault="000B4F88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E2166" w:rsidRPr="00DD0C6B" w14:paraId="4AB43D6F" w14:textId="77777777" w:rsidTr="00DD0C6B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895" w14:textId="77777777" w:rsidR="000B4F88" w:rsidRPr="00DD0C6B" w:rsidRDefault="000B4F88" w:rsidP="0060507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45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2" w:name="_Toc393388906"/>
            <w:bookmarkEnd w:id="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3990" w14:textId="0FC48DEF" w:rsidR="000B4F88" w:rsidRPr="00DD0C6B" w:rsidRDefault="000B4F88" w:rsidP="006050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Cererea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completată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conform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metodologiei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completare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semnată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electronic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către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beneficiarul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finanțării</w:t>
            </w:r>
            <w:proofErr w:type="spellEnd"/>
            <w:r w:rsidR="00CA7739"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45B226" w14:textId="77777777" w:rsidR="00CA7739" w:rsidRDefault="00CA7739" w:rsidP="006050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ererea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completată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metodologiei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completare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>completate</w:t>
            </w:r>
            <w:proofErr w:type="spellEnd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>corecte</w:t>
            </w:r>
            <w:proofErr w:type="spellEnd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>conforme</w:t>
            </w:r>
            <w:proofErr w:type="spellEnd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>Contractul</w:t>
            </w:r>
            <w:proofErr w:type="spellEnd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  <w:proofErr w:type="spellEnd"/>
            <w:r w:rsidR="00EA02D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91B744A" w14:textId="77777777" w:rsidR="00CE73F7" w:rsidRDefault="00CE73F7" w:rsidP="00CE73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semnată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electronic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beneficiarul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finanțării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D50D12" w14:textId="77777777" w:rsidR="00EA02D2" w:rsidRDefault="00EA02D2" w:rsidP="00CE73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completată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corect</w:t>
            </w:r>
            <w:proofErr w:type="spellEnd"/>
            <w:r w:rsidR="00CE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3F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CE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3F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CE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3F7">
              <w:rPr>
                <w:rFonts w:ascii="Times New Roman" w:hAnsi="Times New Roman" w:cs="Times New Roman"/>
                <w:sz w:val="24"/>
                <w:szCs w:val="24"/>
              </w:rPr>
              <w:t>asumată</w:t>
            </w:r>
            <w:proofErr w:type="spellEnd"/>
            <w:r w:rsidR="00CE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3F7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CE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3F7">
              <w:rPr>
                <w:rFonts w:ascii="Times New Roman" w:hAnsi="Times New Roman" w:cs="Times New Roman"/>
                <w:sz w:val="24"/>
                <w:szCs w:val="24"/>
              </w:rPr>
              <w:t>semnatură</w:t>
            </w:r>
            <w:proofErr w:type="spellEnd"/>
            <w:r w:rsidR="00CE73F7">
              <w:rPr>
                <w:rFonts w:ascii="Times New Roman" w:hAnsi="Times New Roman" w:cs="Times New Roman"/>
                <w:sz w:val="24"/>
                <w:szCs w:val="24"/>
              </w:rPr>
              <w:t xml:space="preserve"> electronica de </w:t>
            </w:r>
            <w:proofErr w:type="spellStart"/>
            <w:r w:rsidR="00CE73F7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CE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3F7">
              <w:rPr>
                <w:rFonts w:ascii="Times New Roman" w:hAnsi="Times New Roman" w:cs="Times New Roman"/>
                <w:sz w:val="24"/>
                <w:szCs w:val="24"/>
              </w:rPr>
              <w:t>beneficiarul</w:t>
            </w:r>
            <w:proofErr w:type="spellEnd"/>
            <w:r w:rsidR="00CE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3F7">
              <w:rPr>
                <w:rFonts w:ascii="Times New Roman" w:hAnsi="Times New Roman" w:cs="Times New Roman"/>
                <w:sz w:val="24"/>
                <w:szCs w:val="24"/>
              </w:rPr>
              <w:t>finanțării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da,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contrar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menționează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motivele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îndeplinit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rubrica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6EDD50" w14:textId="77777777" w:rsidR="00043257" w:rsidRDefault="00043257" w:rsidP="00CE73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72E4A" w14:textId="4C88D9E1" w:rsidR="00CE73F7" w:rsidRPr="00DD0C6B" w:rsidRDefault="00CE73F7" w:rsidP="00CE73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B5A1" w14:textId="77777777" w:rsidR="000B4F88" w:rsidRPr="00DD0C6B" w:rsidRDefault="000B4F88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F24" w14:textId="77777777" w:rsidR="000B4F88" w:rsidRPr="00DD0C6B" w:rsidRDefault="000B4F88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405973" w14:textId="77777777" w:rsidR="000B4F88" w:rsidRPr="00DD0C6B" w:rsidRDefault="000B4F88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76D5F" w:rsidRPr="00DD0C6B" w14:paraId="14C01121" w14:textId="77777777" w:rsidTr="00DD0C6B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015" w14:textId="77777777" w:rsidR="00276D5F" w:rsidRPr="00DD0C6B" w:rsidRDefault="00276D5F" w:rsidP="0060507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45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D35D" w14:textId="77777777" w:rsidR="00276D5F" w:rsidRPr="00DD0C6B" w:rsidRDefault="00276D5F" w:rsidP="0060507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Codul/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codurile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IBAN al/ ale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contului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conturilor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care se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solicită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efectuarea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plății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coincid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(e) cu cel din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contractul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finanțare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nota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aprobare</w:t>
            </w:r>
            <w:proofErr w:type="spellEnd"/>
          </w:p>
          <w:p w14:paraId="3991A90A" w14:textId="77777777" w:rsidR="00CE73F7" w:rsidRDefault="00276D5F" w:rsidP="00CE73F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verifică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Codul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codurile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IBAN al/ ale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contului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conturilor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care se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solicită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efectuarea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plății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coincid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(e) cu cel din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contractul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finanțare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nota de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>aprobare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27CEF8F2" w14:textId="541DAFAF" w:rsidR="00276D5F" w:rsidRPr="00DD0C6B" w:rsidRDefault="00801B6A" w:rsidP="00CE73F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denumirea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instituției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financiar-bancare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IBAN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corespund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Contractului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finanțare</w:t>
            </w:r>
            <w:proofErr w:type="spellEnd"/>
            <w:r w:rsidR="00CE73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da,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contrar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menționează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motivele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îndeplinit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rubrica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44B" w14:textId="77777777" w:rsidR="00276D5F" w:rsidRPr="00DD0C6B" w:rsidRDefault="00276D5F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3CEB" w14:textId="77777777" w:rsidR="00276D5F" w:rsidRPr="00DD0C6B" w:rsidRDefault="00276D5F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0FDDE2" w14:textId="77777777" w:rsidR="00276D5F" w:rsidRPr="00DD0C6B" w:rsidRDefault="00276D5F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76D5F" w:rsidRPr="00DD0C6B" w14:paraId="232DA9F6" w14:textId="77777777" w:rsidTr="00DD0C6B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11A0" w14:textId="77777777" w:rsidR="00276D5F" w:rsidRPr="00DD0C6B" w:rsidRDefault="00276D5F" w:rsidP="0060507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45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5E7" w14:textId="2CBA6EE1" w:rsidR="00276D5F" w:rsidRPr="00DD0C6B" w:rsidRDefault="00276D5F" w:rsidP="0060507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Valoarea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tranşei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platǎ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80% din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valoarea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sprijinului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nerambursabil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conform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Ghidului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solicitantului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anexelor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Intervenția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–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Tovishat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Start up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Femei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tineri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cadrul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SDL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Tovishat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2023-2027</w:t>
            </w:r>
          </w:p>
          <w:p w14:paraId="2FC8B8AE" w14:textId="11E9B5ED" w:rsidR="00276D5F" w:rsidRPr="00DD0C6B" w:rsidRDefault="00276D5F" w:rsidP="006050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tranșei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1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80% din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sprijinului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nerambursabil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se face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Contractul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Articolul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3 –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Valoarea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Contractului</w:t>
            </w:r>
            <w:proofErr w:type="spellEnd"/>
          </w:p>
          <w:p w14:paraId="34B5FE0B" w14:textId="4DF50769" w:rsidR="00276D5F" w:rsidRPr="00DD0C6B" w:rsidRDefault="00276D5F" w:rsidP="006050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tranșei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corespunde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Contractul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da,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contrar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menționează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motivele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îndeplinit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rubrica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A72" w14:textId="77777777" w:rsidR="00276D5F" w:rsidRPr="00DD0C6B" w:rsidRDefault="00276D5F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812" w14:textId="77777777" w:rsidR="00276D5F" w:rsidRPr="00DD0C6B" w:rsidRDefault="00276D5F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710084" w14:textId="77777777" w:rsidR="00276D5F" w:rsidRPr="00DD0C6B" w:rsidRDefault="00276D5F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A7739" w:rsidRPr="00DD0C6B" w14:paraId="55A66011" w14:textId="77777777" w:rsidTr="00DD0C6B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A56A" w14:textId="77777777" w:rsidR="00CA7739" w:rsidRPr="00DD0C6B" w:rsidRDefault="00CA7739" w:rsidP="0060507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45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FD5" w14:textId="77777777" w:rsidR="00CA7739" w:rsidRPr="00DD0C6B" w:rsidRDefault="00CA7739" w:rsidP="0060507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Semnătura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electronică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aplicată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beneficiar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bazează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 un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certificat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digital valid,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emis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un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furnizor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servicii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încredere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se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află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oficială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Uniunii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Europene</w:t>
            </w:r>
            <w:proofErr w:type="spellEnd"/>
          </w:p>
          <w:p w14:paraId="662B195C" w14:textId="6875588A" w:rsidR="00EA02D2" w:rsidRPr="00DD0C6B" w:rsidRDefault="00EA02D2" w:rsidP="006050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semnată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electronic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beneficiarul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finanțării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certificatul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valid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emis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furnizor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încredere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află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oficială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Uniunii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sens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certificatul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digital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emis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furnizor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înscris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oficială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Uniunii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>regaseşte</w:t>
            </w:r>
            <w:proofErr w:type="spellEnd"/>
            <w:r w:rsidR="00906D22" w:rsidRPr="00906D22">
              <w:rPr>
                <w:rFonts w:ascii="Times New Roman" w:hAnsi="Times New Roman" w:cs="Times New Roman"/>
                <w:sz w:val="24"/>
                <w:szCs w:val="24"/>
              </w:rPr>
              <w:t xml:space="preserve"> la https://webgate.ec.europa.eu/tl-browser/#/.</w:t>
            </w:r>
          </w:p>
          <w:p w14:paraId="5AF4C852" w14:textId="735D40C4" w:rsidR="00EA02D2" w:rsidRPr="00DD0C6B" w:rsidRDefault="00EA02D2" w:rsidP="0060507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semnată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electronic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beneficiarul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finanțării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cu un certificate valid,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da,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contrar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menționează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motivele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îndeplinit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rubrica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271" w14:textId="77777777" w:rsidR="00CA7739" w:rsidRPr="00DD0C6B" w:rsidRDefault="00CA7739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4565" w14:textId="77777777" w:rsidR="00CA7739" w:rsidRPr="00DD0C6B" w:rsidRDefault="00CA7739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40DEF68" w14:textId="77777777" w:rsidR="00CA7739" w:rsidRPr="00DD0C6B" w:rsidRDefault="00CA7739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76D5F" w:rsidRPr="00DD0C6B" w14:paraId="239BE17C" w14:textId="77777777" w:rsidTr="00DD0C6B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6F67" w14:textId="77777777" w:rsidR="00276D5F" w:rsidRPr="00DD0C6B" w:rsidRDefault="00276D5F" w:rsidP="0060507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45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6A9" w14:textId="77777777" w:rsidR="00276D5F" w:rsidRDefault="00801B6A" w:rsidP="006050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Declarația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proprie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răspundere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>beneficiarului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 1.4L</w:t>
            </w:r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semnată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electronic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către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beneficiar</w:t>
            </w:r>
            <w:proofErr w:type="spellEnd"/>
            <w:r w:rsidRPr="00DD0C6B" w:rsidDel="00D960E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50F04F" w14:textId="1214262E" w:rsidR="00043257" w:rsidRPr="00DD0C6B" w:rsidRDefault="00043257" w:rsidP="006050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Declarație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 1.4L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PDF </w:t>
            </w:r>
            <w:proofErr w:type="spellStart"/>
            <w:r w:rsidR="00906D22">
              <w:rPr>
                <w:rFonts w:ascii="Times New Roman" w:hAnsi="Times New Roman" w:cs="Times New Roman"/>
                <w:sz w:val="24"/>
                <w:szCs w:val="24"/>
              </w:rPr>
              <w:t>inteligent</w:t>
            </w:r>
            <w:proofErr w:type="spellEnd"/>
            <w:r w:rsidR="0090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22">
              <w:rPr>
                <w:rFonts w:ascii="Times New Roman" w:hAnsi="Times New Roman" w:cs="Times New Roman"/>
                <w:sz w:val="24"/>
                <w:szCs w:val="24"/>
              </w:rPr>
              <w:t>disponibil</w:t>
            </w:r>
            <w:proofErr w:type="spellEnd"/>
            <w:r w:rsidR="0090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2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0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22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="0090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22">
              <w:rPr>
                <w:rFonts w:ascii="Times New Roman" w:hAnsi="Times New Roman" w:cs="Times New Roman"/>
                <w:sz w:val="24"/>
                <w:szCs w:val="24"/>
              </w:rPr>
              <w:t>Formularelor</w:t>
            </w:r>
            <w:proofErr w:type="spellEnd"/>
            <w:r w:rsidR="00906D2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06D22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="0090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2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906D22">
              <w:rPr>
                <w:rFonts w:ascii="Times New Roman" w:hAnsi="Times New Roman" w:cs="Times New Roman"/>
                <w:sz w:val="24"/>
                <w:szCs w:val="24"/>
              </w:rPr>
              <w:t xml:space="preserve"> DR – 36.</w:t>
            </w:r>
          </w:p>
          <w:p w14:paraId="3A39187F" w14:textId="0EE53C3E" w:rsidR="00B44DDA" w:rsidRPr="00DD0C6B" w:rsidRDefault="00B44DDA" w:rsidP="006050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Declarația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AP 1.4L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completată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metodologiei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completare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completate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corecte</w:t>
            </w:r>
            <w:proofErr w:type="spellEnd"/>
            <w:r w:rsidR="000432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beneficiarul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bifat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corespunzător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declarația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pe propria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răspundere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specificului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intervenției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5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43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57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043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57">
              <w:rPr>
                <w:rFonts w:ascii="Times New Roman" w:hAnsi="Times New Roman" w:cs="Times New Roman"/>
                <w:sz w:val="24"/>
                <w:szCs w:val="24"/>
              </w:rPr>
              <w:t>declarația</w:t>
            </w:r>
            <w:proofErr w:type="spellEnd"/>
            <w:r w:rsidR="00043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5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043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57">
              <w:rPr>
                <w:rFonts w:ascii="Times New Roman" w:hAnsi="Times New Roman" w:cs="Times New Roman"/>
                <w:sz w:val="24"/>
                <w:szCs w:val="24"/>
              </w:rPr>
              <w:t>semnată</w:t>
            </w:r>
            <w:proofErr w:type="spellEnd"/>
            <w:r w:rsidR="00043257">
              <w:rPr>
                <w:rFonts w:ascii="Times New Roman" w:hAnsi="Times New Roman" w:cs="Times New Roman"/>
                <w:sz w:val="24"/>
                <w:szCs w:val="24"/>
              </w:rPr>
              <w:t xml:space="preserve"> electronic de </w:t>
            </w:r>
            <w:proofErr w:type="spellStart"/>
            <w:r w:rsidR="00043257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043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57"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  <w:proofErr w:type="spellEnd"/>
            <w:r w:rsidR="000432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D8B1C3" w14:textId="05D325A6" w:rsidR="00B44DDA" w:rsidRPr="00DD0C6B" w:rsidRDefault="00B44DDA" w:rsidP="0060507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Declarația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proprie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răspundere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beneficiarului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AP 1.4L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completată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corect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da,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contrar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menționează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motivele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îndeplinit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rubrica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5C89" w14:textId="77777777" w:rsidR="00276D5F" w:rsidRPr="00DD0C6B" w:rsidRDefault="00276D5F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AD51" w14:textId="77777777" w:rsidR="00276D5F" w:rsidRPr="00DD0C6B" w:rsidRDefault="00276D5F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D6FC315" w14:textId="77777777" w:rsidR="00276D5F" w:rsidRPr="00DD0C6B" w:rsidRDefault="00276D5F" w:rsidP="006050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B4F88" w:rsidRPr="00DD0C6B" w14:paraId="76DFD4F1" w14:textId="77777777" w:rsidTr="00DD0C6B">
        <w:trPr>
          <w:trHeight w:val="2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AF0D" w14:textId="77777777" w:rsidR="000B4F88" w:rsidRPr="00DD0C6B" w:rsidRDefault="000B4F88" w:rsidP="0060507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450" w:right="-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2D7C" w14:textId="77777777" w:rsidR="000B4F88" w:rsidRPr="00DD0C6B" w:rsidRDefault="00B44DDA" w:rsidP="0060507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Document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emis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ANPM (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Decizia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etapei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încadrare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ca document final /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acordul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mediu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cazul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care nu s-a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prezentat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deja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încheierea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Contractului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finanțare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documentul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final de la </w:t>
            </w:r>
            <w:proofErr w:type="spellStart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mediu</w:t>
            </w:r>
            <w:proofErr w:type="spellEnd"/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  <w:p w14:paraId="11E21D39" w14:textId="77777777" w:rsidR="00B44DDA" w:rsidRPr="00DD0C6B" w:rsidRDefault="00605072" w:rsidP="0060507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verifică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Documentul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emis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de ANPM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adresat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beneficiarului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emis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pentru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proiect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, conform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Contractului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finanțare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acesta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perioada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valabilitate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semnat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ștampilat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emitent</w:t>
            </w:r>
            <w:proofErr w:type="spellEnd"/>
            <w:r w:rsidRPr="00DD0C6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</w:p>
          <w:p w14:paraId="12397CDD" w14:textId="57E8182E" w:rsidR="00605072" w:rsidRPr="00DD0C6B" w:rsidRDefault="00605072" w:rsidP="0060507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Document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emis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ANPM</w:t>
            </w:r>
            <w:r w:rsidRPr="00DD0C6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completat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corect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da,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contrar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menționează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motivele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îndeplinit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rubrica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691" w14:textId="77777777" w:rsidR="000B4F88" w:rsidRPr="00DD0C6B" w:rsidRDefault="000B4F88" w:rsidP="0060507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FEE" w14:textId="77777777" w:rsidR="000B4F88" w:rsidRPr="00DD0C6B" w:rsidRDefault="000B4F88" w:rsidP="0060507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EC79" w14:textId="77777777" w:rsidR="000B4F88" w:rsidRPr="00DD0C6B" w:rsidRDefault="000B4F88" w:rsidP="0060507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043257" w:rsidRPr="00DD0C6B" w14:paraId="0A68476D" w14:textId="77777777" w:rsidTr="00DD0C6B">
        <w:trPr>
          <w:trHeight w:val="2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115" w14:textId="77777777" w:rsidR="00043257" w:rsidRPr="00DD0C6B" w:rsidRDefault="00043257" w:rsidP="0060507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450" w:right="-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091" w14:textId="77777777" w:rsidR="00043257" w:rsidRDefault="00043257" w:rsidP="0004325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Formularul</w:t>
            </w:r>
            <w:proofErr w:type="spellEnd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AP 1.4.1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- </w:t>
            </w:r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DECLARAȚIE PE PROPRIA RĂSPUNDERE a </w:t>
            </w:r>
            <w:proofErr w:type="spellStart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beneficiarului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cu </w:t>
            </w:r>
            <w:proofErr w:type="spellStart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la </w:t>
            </w:r>
            <w:proofErr w:type="spellStart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respectarea</w:t>
            </w:r>
            <w:proofErr w:type="spellEnd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Cartei</w:t>
            </w:r>
            <w:proofErr w:type="spellEnd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drepturilor</w:t>
            </w:r>
            <w:proofErr w:type="spellEnd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fundamentale</w:t>
            </w:r>
            <w:proofErr w:type="spellEnd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Uniunii</w:t>
            </w:r>
            <w:proofErr w:type="spellEnd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32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Europene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6ABF25D1" w14:textId="44C9489A" w:rsidR="00906D22" w:rsidRPr="00DD0C6B" w:rsidRDefault="00906D22" w:rsidP="00906D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Declarație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 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PDF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inteligent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disponibil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Formularelor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 – 36.</w:t>
            </w:r>
          </w:p>
          <w:p w14:paraId="421AB724" w14:textId="780D4A7D" w:rsidR="00906D22" w:rsidRPr="00DD0C6B" w:rsidRDefault="00906D22" w:rsidP="00906D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Declarația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AP 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completată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metodologiei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completare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completate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corecte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beneficiarul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bifat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corespunzător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declarația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pe propria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răspundere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specificului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intervenției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declarația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electronic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A2D486" w14:textId="56A25597" w:rsidR="00043257" w:rsidRPr="00043257" w:rsidRDefault="00906D22" w:rsidP="00906D22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Declarația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proprie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răspundere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beneficiarului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AP 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completată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corect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experții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da,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contrar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bifează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menționează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motivele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îndeplinit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rubrica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6F9" w14:textId="77777777" w:rsidR="00043257" w:rsidRPr="00DD0C6B" w:rsidRDefault="00043257" w:rsidP="0060507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6AF" w14:textId="77777777" w:rsidR="00043257" w:rsidRPr="00DD0C6B" w:rsidRDefault="00043257" w:rsidP="0060507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486" w14:textId="77777777" w:rsidR="00043257" w:rsidRPr="00DD0C6B" w:rsidRDefault="00043257" w:rsidP="0060507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0B4F88" w:rsidRPr="00DD0C6B" w14:paraId="293C3761" w14:textId="77777777" w:rsidTr="00DD0C6B">
        <w:trPr>
          <w:trHeight w:val="2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16D" w14:textId="77777777" w:rsidR="000B4F88" w:rsidRPr="00DD0C6B" w:rsidRDefault="000B4F88" w:rsidP="00605072">
            <w:pPr>
              <w:numPr>
                <w:ilvl w:val="0"/>
                <w:numId w:val="3"/>
              </w:numPr>
              <w:tabs>
                <w:tab w:val="left" w:pos="810"/>
              </w:tabs>
              <w:spacing w:after="0"/>
              <w:ind w:left="450" w:right="-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84F" w14:textId="1A9D9714" w:rsidR="000B4F88" w:rsidRPr="00DD0C6B" w:rsidRDefault="000B4F88" w:rsidP="006050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Celelalte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documente</w:t>
            </w:r>
            <w:proofErr w:type="spellEnd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justificative </w:t>
            </w:r>
            <w:proofErr w:type="spellStart"/>
            <w:r w:rsidRPr="00DD0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dupǎ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plata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datate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semnate</w:t>
            </w:r>
            <w:proofErr w:type="spellEnd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mitent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documentele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atașate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plată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asumate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semnătură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electronica de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beneficiarul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finanțării</w:t>
            </w:r>
            <w:proofErr w:type="spellEnd"/>
            <w:r w:rsidR="00605072" w:rsidRPr="00DD0C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299641" w14:textId="77777777" w:rsidR="000B4F88" w:rsidRPr="00DD0C6B" w:rsidRDefault="000B4F88" w:rsidP="006050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1....</w:t>
            </w:r>
          </w:p>
          <w:p w14:paraId="2575F04A" w14:textId="77777777" w:rsidR="000B4F88" w:rsidRPr="00DD0C6B" w:rsidRDefault="000B4F88" w:rsidP="006050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6B">
              <w:rPr>
                <w:rFonts w:ascii="Times New Roman" w:hAnsi="Times New Roman" w:cs="Times New Roman"/>
                <w:sz w:val="24"/>
                <w:szCs w:val="24"/>
              </w:rPr>
              <w:t>2........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4F5" w14:textId="77777777" w:rsidR="000B4F88" w:rsidRPr="00DD0C6B" w:rsidRDefault="000B4F88" w:rsidP="0060507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DF30" w14:textId="77777777" w:rsidR="000B4F88" w:rsidRPr="00DD0C6B" w:rsidRDefault="000B4F88" w:rsidP="0060507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24C" w14:textId="77777777" w:rsidR="000B4F88" w:rsidRPr="00DD0C6B" w:rsidRDefault="000B4F88" w:rsidP="0060507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14:paraId="49758108" w14:textId="77777777" w:rsidR="00043257" w:rsidRDefault="00043257" w:rsidP="00DD0C6B">
      <w:pPr>
        <w:spacing w:after="0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25E1E468" w14:textId="77777777" w:rsidR="00043257" w:rsidRDefault="00043257" w:rsidP="00DD0C6B">
      <w:pPr>
        <w:spacing w:after="0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0E2FCA7A" w14:textId="77777777" w:rsidR="00DD0C6B" w:rsidRDefault="00DD0C6B" w:rsidP="00DD0C6B">
      <w:pPr>
        <w:spacing w:after="0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31C61C3B" w14:textId="77777777" w:rsidR="00DD0C6B" w:rsidRDefault="00DD0C6B" w:rsidP="00DD0C6B">
      <w:pPr>
        <w:spacing w:after="0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62D913F6" w14:textId="5A776763" w:rsidR="000B4F88" w:rsidRPr="00DD0C6B" w:rsidRDefault="000B4F88" w:rsidP="00DD0C6B">
      <w:pPr>
        <w:spacing w:after="0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  <w:r w:rsidRPr="00DD0C6B">
        <w:rPr>
          <w:rFonts w:ascii="Times New Roman" w:eastAsia="MS Mincho" w:hAnsi="Times New Roman" w:cs="Times New Roman"/>
          <w:noProof/>
          <w:sz w:val="24"/>
          <w:szCs w:val="24"/>
        </w:rPr>
        <w:t>Observații:………………………………………………………………………………………………………………………………………………………………………………</w:t>
      </w:r>
    </w:p>
    <w:p w14:paraId="3CDFB210" w14:textId="77777777" w:rsidR="000B4F88" w:rsidRPr="00DD0C6B" w:rsidRDefault="000B4F88" w:rsidP="0060507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DD0C6B">
        <w:rPr>
          <w:rFonts w:ascii="Times New Roman" w:eastAsia="Calibri" w:hAnsi="Times New Roman" w:cs="Times New Roman"/>
          <w:b/>
          <w:bCs/>
          <w:sz w:val="24"/>
          <w:szCs w:val="24"/>
        </w:rPr>
        <w:t>Cererea</w:t>
      </w:r>
      <w:proofErr w:type="spellEnd"/>
      <w:r w:rsidRPr="00DD0C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D0C6B">
        <w:rPr>
          <w:rFonts w:ascii="Times New Roman" w:eastAsia="Calibri" w:hAnsi="Times New Roman" w:cs="Times New Roman"/>
          <w:b/>
          <w:bCs/>
          <w:sz w:val="24"/>
          <w:szCs w:val="24"/>
        </w:rPr>
        <w:t>plată</w:t>
      </w:r>
      <w:proofErr w:type="spellEnd"/>
      <w:r w:rsidRPr="00DD0C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0C6B">
        <w:rPr>
          <w:rFonts w:ascii="Times New Roman" w:eastAsia="Calibri" w:hAnsi="Times New Roman" w:cs="Times New Roman"/>
          <w:b/>
          <w:bCs/>
          <w:sz w:val="24"/>
          <w:szCs w:val="24"/>
        </w:rPr>
        <w:t>este</w:t>
      </w:r>
      <w:proofErr w:type="spellEnd"/>
      <w:r w:rsidRPr="00DD0C6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6CBEE6A7" w14:textId="77777777" w:rsidR="000B4F88" w:rsidRPr="00DD0C6B" w:rsidRDefault="000B4F88" w:rsidP="006050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2A38283" w14:textId="0C968448" w:rsidR="000B4F88" w:rsidRPr="00DD0C6B" w:rsidRDefault="000B4F88" w:rsidP="00605072">
      <w:pPr>
        <w:spacing w:after="0"/>
        <w:rPr>
          <w:rFonts w:ascii="Times New Roman" w:eastAsia="MS Mincho" w:hAnsi="Times New Roman" w:cs="Times New Roman"/>
          <w:noProof/>
          <w:sz w:val="24"/>
          <w:szCs w:val="24"/>
        </w:rPr>
      </w:pPr>
      <w:r w:rsidRPr="00DD0C6B">
        <w:rPr>
          <w:rFonts w:ascii="Segoe UI Symbol" w:eastAsia="MS Gothic" w:hAnsi="Segoe UI Symbol" w:cs="Segoe UI Symbol"/>
          <w:noProof/>
          <w:sz w:val="24"/>
          <w:szCs w:val="24"/>
        </w:rPr>
        <w:t>☐</w:t>
      </w:r>
      <w:r w:rsidRPr="00DD0C6B">
        <w:rPr>
          <w:rFonts w:ascii="Times New Roman" w:eastAsia="MS Mincho" w:hAnsi="Times New Roman" w:cs="Times New Roman"/>
          <w:noProof/>
          <w:sz w:val="24"/>
          <w:szCs w:val="24"/>
        </w:rPr>
        <w:t xml:space="preserve"> </w:t>
      </w:r>
      <w:r w:rsidR="00605072" w:rsidRPr="00DD0C6B">
        <w:rPr>
          <w:rFonts w:ascii="Times New Roman" w:eastAsia="MS Mincho" w:hAnsi="Times New Roman" w:cs="Times New Roman"/>
          <w:noProof/>
          <w:sz w:val="24"/>
          <w:szCs w:val="24"/>
        </w:rPr>
        <w:t>CONFORMĂ</w:t>
      </w:r>
    </w:p>
    <w:p w14:paraId="6AF833C6" w14:textId="6E2BAD2D" w:rsidR="000B4F88" w:rsidRPr="00DD0C6B" w:rsidRDefault="000B4F88" w:rsidP="00605072">
      <w:pPr>
        <w:spacing w:after="0"/>
        <w:rPr>
          <w:rFonts w:ascii="Times New Roman" w:eastAsia="MS Mincho" w:hAnsi="Times New Roman" w:cs="Times New Roman"/>
          <w:noProof/>
          <w:sz w:val="24"/>
          <w:szCs w:val="24"/>
        </w:rPr>
      </w:pPr>
      <w:r w:rsidRPr="00DD0C6B">
        <w:rPr>
          <w:rFonts w:ascii="Segoe UI Symbol" w:eastAsia="MS Gothic" w:hAnsi="Segoe UI Symbol" w:cs="Segoe UI Symbol"/>
          <w:noProof/>
          <w:sz w:val="24"/>
          <w:szCs w:val="24"/>
        </w:rPr>
        <w:t>☐</w:t>
      </w:r>
      <w:r w:rsidRPr="00DD0C6B">
        <w:rPr>
          <w:rFonts w:ascii="Times New Roman" w:eastAsia="MS Mincho" w:hAnsi="Times New Roman" w:cs="Times New Roman"/>
          <w:noProof/>
          <w:sz w:val="24"/>
          <w:szCs w:val="24"/>
        </w:rPr>
        <w:t xml:space="preserve"> </w:t>
      </w:r>
      <w:r w:rsidR="00605072" w:rsidRPr="00DD0C6B">
        <w:rPr>
          <w:rFonts w:ascii="Times New Roman" w:eastAsia="MS Mincho" w:hAnsi="Times New Roman" w:cs="Times New Roman"/>
          <w:noProof/>
          <w:sz w:val="24"/>
          <w:szCs w:val="24"/>
        </w:rPr>
        <w:t>NECONFORMĂ</w:t>
      </w:r>
    </w:p>
    <w:p w14:paraId="6D91F25A" w14:textId="77777777" w:rsidR="008E2166" w:rsidRPr="00DD0C6B" w:rsidRDefault="008E2166" w:rsidP="00605072">
      <w:pPr>
        <w:spacing w:after="0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221DA4EC" w14:textId="77777777" w:rsidR="008E2166" w:rsidRPr="00DD0C6B" w:rsidRDefault="008E2166" w:rsidP="0060507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998F4CF" w14:textId="2965E7C6" w:rsidR="00605072" w:rsidRPr="00DD0C6B" w:rsidRDefault="00605072" w:rsidP="0060507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0C6B">
        <w:rPr>
          <w:rFonts w:ascii="Times New Roman" w:hAnsi="Times New Roman" w:cs="Times New Roman"/>
          <w:b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5C6D8D" wp14:editId="2C194467">
                <wp:simplePos x="0" y="0"/>
                <wp:positionH relativeFrom="column">
                  <wp:posOffset>3383280</wp:posOffset>
                </wp:positionH>
                <wp:positionV relativeFrom="paragraph">
                  <wp:posOffset>206375</wp:posOffset>
                </wp:positionV>
                <wp:extent cx="2659380" cy="640080"/>
                <wp:effectExtent l="0" t="0" r="26670" b="26670"/>
                <wp:wrapNone/>
                <wp:docPr id="190433414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394203" id="Rectangle: Rounded Corners 2" o:spid="_x0000_s1026" style="position:absolute;margin-left:266.4pt;margin-top:16.25pt;width:209.4pt;height:50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dQTgIAAPEEAAAOAAAAZHJzL2Uyb0RvYy54bWysVN9v2jAQfp+0/8Hy+0hglLWIUKFWnSah&#10;FrWd+mwcu0RzfN7ZENhfv7MTQtfxNO3FOefuux9fvsvsel8btlPoK7AFHw5yzpSVUFb2teDfn+8+&#10;XXLmg7ClMGBVwQ/K8+v5xw+zxk3VCDZgSoWMklg/bVzBNyG4aZZ5uVG18ANwypJTA9Yi0BVfsxJF&#10;Q9lrk43yfJI1gKVDkMp7envbOvk85ddayfCgtVeBmYJTbyGdmM51PLP5TExfUbhNJbs2xD90UYvK&#10;UtE+1a0Igm2x+itVXUkEDzoMJNQZaF1JlWagaYb5u2meNsKpNAuR411Pk/9/aeX97smtkGhonJ96&#10;MuMUe411fFJ/bJ/IOvRkqX1gkl6OJhdXny+JU0m+yTjPyaY02Qnt0IevCmoWjYIjbG35SF8kESV2&#10;Sx/a+GMcgU9NJCscjIp9GPuoNKvKWDahkz7UjUG2E/RlhZTKhklXP0VHmK6M6YHDc0AThh2oi40w&#10;lXTTA/NzwD8r9ohUFWzowXVlAc8lKH/0ldv44/TtzHH8NZSHFTKEVrXeybuKmFwKH1YCSaZEPq1e&#10;eKBDG2gKDp3F2Qbw17n3MZ7UQ17OGpJ9wf3PrUDFmflmSVdXw/E47km6jC++jOiCbz3rtx67rW+A&#10;+B/SkjuZzBgfzNHUCPULbegiViWXsJJqF1wGPF5uQruOtONSLRYpjHbDibC0T07G5JHVKJLn/YtA&#10;18kpkBDv4bgiYvpOUG1sRFpYbAPoKqntxGvHN+1VEm33D4iL+/aeok5/qvlvAAAA//8DAFBLAwQU&#10;AAYACAAAACEAcS5zX90AAAAKAQAADwAAAGRycy9kb3ducmV2LnhtbEyPy0rEQBBF94L/0JTgRpzO&#10;g4QxpjOIMohLR8FtT7pMgunqkK7JxL+3XOmyuId7T9W71Y9qwTkOgQykmwQUUhvcQJ2B97f97RZU&#10;ZEvOjoHQwDdG2DWXF7WtXDjTKy4H7pSUUKysgZ55qrSObY/exk2YkCT7DLO3LOfcaTfbs5T7UWdJ&#10;UmpvB5KF3k742GP7dTh5A/FjyW6eStZpQftksdPzy5bJmOur9eEeFOPKfzD86os6NOJ0DCdyUY0G&#10;ijwTdTaQZwUoAe6KtAR1FDLPc9BNrf+/0PwAAAD//wMAUEsBAi0AFAAGAAgAAAAhALaDOJL+AAAA&#10;4QEAABMAAAAAAAAAAAAAAAAAAAAAAFtDb250ZW50X1R5cGVzXS54bWxQSwECLQAUAAYACAAAACEA&#10;OP0h/9YAAACUAQAACwAAAAAAAAAAAAAAAAAvAQAAX3JlbHMvLnJlbHNQSwECLQAUAAYACAAAACEA&#10;2ZLnUE4CAADxBAAADgAAAAAAAAAAAAAAAAAuAgAAZHJzL2Uyb0RvYy54bWxQSwECLQAUAAYACAAA&#10;ACEAcS5zX90AAAAKAQAADwAAAAAAAAAAAAAAAACoBAAAZHJzL2Rvd25yZXYueG1sUEsFBgAAAAAE&#10;AAQA8wAAALIFAAAAAA==&#10;" fillcolor="white [3201]" strokecolor="#f79646 [3209]" strokeweight="2pt"/>
            </w:pict>
          </mc:Fallback>
        </mc:AlternateContent>
      </w:r>
      <w:r w:rsidRPr="00DD0C6B">
        <w:rPr>
          <w:rFonts w:ascii="Times New Roman" w:hAnsi="Times New Roman" w:cs="Times New Roman"/>
          <w:b/>
          <w:sz w:val="24"/>
          <w:szCs w:val="24"/>
          <w:lang w:val="ro-RO"/>
        </w:rPr>
        <w:t>Verificat : .................................... (semnătură electronică)</w:t>
      </w:r>
    </w:p>
    <w:p w14:paraId="1BF46E23" w14:textId="3A607971" w:rsidR="00605072" w:rsidRPr="00DD0C6B" w:rsidRDefault="00605072" w:rsidP="006050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D0C6B">
        <w:rPr>
          <w:rFonts w:ascii="Times New Roman" w:hAnsi="Times New Roman" w:cs="Times New Roman"/>
          <w:b/>
          <w:bCs/>
          <w:sz w:val="24"/>
          <w:szCs w:val="24"/>
        </w:rPr>
        <w:t>Funcția</w:t>
      </w:r>
      <w:proofErr w:type="spellEnd"/>
      <w:r w:rsidRPr="00DD0C6B">
        <w:rPr>
          <w:rFonts w:ascii="Times New Roman" w:hAnsi="Times New Roman" w:cs="Times New Roman"/>
          <w:b/>
          <w:bCs/>
          <w:sz w:val="24"/>
          <w:szCs w:val="24"/>
        </w:rPr>
        <w:t>: Expert 2</w:t>
      </w:r>
    </w:p>
    <w:p w14:paraId="0B31EC64" w14:textId="77777777" w:rsidR="00605072" w:rsidRPr="00DD0C6B" w:rsidRDefault="00605072" w:rsidP="006050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8FD1" w14:textId="77777777" w:rsidR="008E2166" w:rsidRPr="00DD0C6B" w:rsidRDefault="008E2166" w:rsidP="006050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6711C" w14:textId="77777777" w:rsidR="008E2166" w:rsidRPr="00DD0C6B" w:rsidRDefault="008E2166" w:rsidP="006050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66A3C" w14:textId="69AF6F43" w:rsidR="00605072" w:rsidRPr="00DD0C6B" w:rsidRDefault="00605072" w:rsidP="0060507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DD0C6B">
        <w:rPr>
          <w:rFonts w:ascii="Times New Roman" w:hAnsi="Times New Roman" w:cs="Times New Roman"/>
          <w:b/>
          <w:bCs/>
          <w:sz w:val="24"/>
          <w:szCs w:val="24"/>
        </w:rPr>
        <w:t>Întocmit</w:t>
      </w:r>
      <w:proofErr w:type="spellEnd"/>
      <w:r w:rsidRPr="00DD0C6B">
        <w:rPr>
          <w:rFonts w:ascii="Times New Roman" w:hAnsi="Times New Roman" w:cs="Times New Roman"/>
          <w:b/>
          <w:bCs/>
          <w:sz w:val="24"/>
          <w:szCs w:val="24"/>
        </w:rPr>
        <w:t xml:space="preserve"> de: </w:t>
      </w:r>
      <w:r w:rsidRPr="00DD0C6B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</w:t>
      </w:r>
      <w:r w:rsidRPr="00DD0C6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DD0C6B">
        <w:rPr>
          <w:rFonts w:ascii="Times New Roman" w:hAnsi="Times New Roman" w:cs="Times New Roman"/>
          <w:b/>
          <w:bCs/>
          <w:sz w:val="24"/>
          <w:szCs w:val="24"/>
        </w:rPr>
        <w:t>semnătură</w:t>
      </w:r>
      <w:proofErr w:type="spellEnd"/>
      <w:r w:rsidRPr="00DD0C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0C6B">
        <w:rPr>
          <w:rFonts w:ascii="Times New Roman" w:hAnsi="Times New Roman" w:cs="Times New Roman"/>
          <w:b/>
          <w:bCs/>
          <w:sz w:val="24"/>
          <w:szCs w:val="24"/>
        </w:rPr>
        <w:t>electronică</w:t>
      </w:r>
      <w:proofErr w:type="spellEnd"/>
      <w:r w:rsidRPr="00DD0C6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663239" w14:textId="0A4C57B4" w:rsidR="00605072" w:rsidRPr="00DD0C6B" w:rsidRDefault="008E2166" w:rsidP="006050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0C6B">
        <w:rPr>
          <w:rFonts w:ascii="Times New Roman" w:hAnsi="Times New Roman" w:cs="Times New Roman"/>
          <w:b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774104B" wp14:editId="2E9D3CD7">
                <wp:simplePos x="0" y="0"/>
                <wp:positionH relativeFrom="column">
                  <wp:posOffset>3436620</wp:posOffset>
                </wp:positionH>
                <wp:positionV relativeFrom="paragraph">
                  <wp:posOffset>88265</wp:posOffset>
                </wp:positionV>
                <wp:extent cx="2659380" cy="640080"/>
                <wp:effectExtent l="0" t="0" r="26670" b="26670"/>
                <wp:wrapNone/>
                <wp:docPr id="87973442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F51BA3" id="Rectangle: Rounded Corners 2" o:spid="_x0000_s1026" style="position:absolute;margin-left:270.6pt;margin-top:6.95pt;width:209.4pt;height:50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dQTgIAAPEEAAAOAAAAZHJzL2Uyb0RvYy54bWysVN9v2jAQfp+0/8Hy+0hglLWIUKFWnSah&#10;FrWd+mwcu0RzfN7ZENhfv7MTQtfxNO3FOefuux9fvsvsel8btlPoK7AFHw5yzpSVUFb2teDfn+8+&#10;XXLmg7ClMGBVwQ/K8+v5xw+zxk3VCDZgSoWMklg/bVzBNyG4aZZ5uVG18ANwypJTA9Yi0BVfsxJF&#10;Q9lrk43yfJI1gKVDkMp7envbOvk85ddayfCgtVeBmYJTbyGdmM51PLP5TExfUbhNJbs2xD90UYvK&#10;UtE+1a0Igm2x+itVXUkEDzoMJNQZaF1JlWagaYb5u2meNsKpNAuR411Pk/9/aeX97smtkGhonJ96&#10;MuMUe411fFJ/bJ/IOvRkqX1gkl6OJhdXny+JU0m+yTjPyaY02Qnt0IevCmoWjYIjbG35SF8kESV2&#10;Sx/a+GMcgU9NJCscjIp9GPuoNKvKWDahkz7UjUG2E/RlhZTKhklXP0VHmK6M6YHDc0AThh2oi40w&#10;lXTTA/NzwD8r9ohUFWzowXVlAc8lKH/0ldv44/TtzHH8NZSHFTKEVrXeybuKmFwKH1YCSaZEPq1e&#10;eKBDG2gKDp3F2Qbw17n3MZ7UQ17OGpJ9wf3PrUDFmflmSVdXw/E47km6jC++jOiCbz3rtx67rW+A&#10;+B/SkjuZzBgfzNHUCPULbegiViWXsJJqF1wGPF5uQruOtONSLRYpjHbDibC0T07G5JHVKJLn/YtA&#10;18kpkBDv4bgiYvpOUG1sRFpYbAPoKqntxGvHN+1VEm33D4iL+/aeok5/qvlvAAAA//8DAFBLAwQU&#10;AAYACAAAACEAz/oR9t4AAAAKAQAADwAAAGRycy9kb3ducmV2LnhtbEyPwU7DMBBE70j8g7VIXBB1&#10;EtrQhjgVAlWoRwoS1228JBHxOordNPw9ywmOO/M0O1NuZ9ericbQeTaQLhJQxLW3HTcG3t92t2tQ&#10;ISJb7D2TgW8KsK0uL0osrD/zK02H2CgJ4VCggTbGodA61C05DAs/EIv36UeHUc6x0XbEs4S7XmdJ&#10;kmuHHcuHFgd6aqn+OpycgfAxZTfPedTpinfJhMPLfh3ZmOur+fEBVKQ5/sHwW1+qQyWdjv7ENqje&#10;wGqZZoKKcbcBJcAmT2TcUYR0eQ+6KvX/CdUPAAAA//8DAFBLAQItABQABgAIAAAAIQC2gziS/gAA&#10;AOEBAAATAAAAAAAAAAAAAAAAAAAAAABbQ29udGVudF9UeXBlc10ueG1sUEsBAi0AFAAGAAgAAAAh&#10;ADj9If/WAAAAlAEAAAsAAAAAAAAAAAAAAAAALwEAAF9yZWxzLy5yZWxzUEsBAi0AFAAGAAgAAAAh&#10;ANmS51BOAgAA8QQAAA4AAAAAAAAAAAAAAAAALgIAAGRycy9lMm9Eb2MueG1sUEsBAi0AFAAGAAgA&#10;AAAhAM/6EfbeAAAACgEAAA8AAAAAAAAAAAAAAAAAqAQAAGRycy9kb3ducmV2LnhtbFBLBQYAAAAA&#10;BAAEAPMAAACzBQAAAAA=&#10;" fillcolor="white [3201]" strokecolor="#f79646 [3209]" strokeweight="2pt"/>
            </w:pict>
          </mc:Fallback>
        </mc:AlternateContent>
      </w:r>
      <w:proofErr w:type="spellStart"/>
      <w:r w:rsidR="00605072" w:rsidRPr="00DD0C6B">
        <w:rPr>
          <w:rFonts w:ascii="Times New Roman" w:hAnsi="Times New Roman" w:cs="Times New Roman"/>
          <w:b/>
          <w:bCs/>
          <w:sz w:val="24"/>
          <w:szCs w:val="24"/>
        </w:rPr>
        <w:t>Funcția</w:t>
      </w:r>
      <w:proofErr w:type="spellEnd"/>
      <w:r w:rsidR="00605072" w:rsidRPr="00DD0C6B">
        <w:rPr>
          <w:rFonts w:ascii="Times New Roman" w:hAnsi="Times New Roman" w:cs="Times New Roman"/>
          <w:b/>
          <w:bCs/>
          <w:sz w:val="24"/>
          <w:szCs w:val="24"/>
        </w:rPr>
        <w:t xml:space="preserve">: Expert 2 </w:t>
      </w:r>
    </w:p>
    <w:p w14:paraId="70A197E9" w14:textId="77777777" w:rsidR="00605072" w:rsidRPr="00DD0C6B" w:rsidRDefault="00605072" w:rsidP="006050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7DFF1" w14:textId="77777777" w:rsidR="000B4F88" w:rsidRPr="00DD0C6B" w:rsidRDefault="000B4F88" w:rsidP="0060507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B4F88" w:rsidRPr="00DD0C6B" w:rsidSect="004D3598">
      <w:headerReference w:type="default" r:id="rId8"/>
      <w:footerReference w:type="default" r:id="rId9"/>
      <w:pgSz w:w="11907" w:h="16840" w:code="9"/>
      <w:pgMar w:top="1440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50B2" w14:textId="77777777" w:rsidR="0062198E" w:rsidRDefault="0062198E" w:rsidP="00E23E97">
      <w:pPr>
        <w:spacing w:after="0" w:line="240" w:lineRule="auto"/>
      </w:pPr>
      <w:r>
        <w:separator/>
      </w:r>
    </w:p>
  </w:endnote>
  <w:endnote w:type="continuationSeparator" w:id="0">
    <w:p w14:paraId="507DF127" w14:textId="77777777" w:rsidR="0062198E" w:rsidRDefault="0062198E" w:rsidP="00E2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538F" w14:textId="1A030F8A" w:rsidR="00E23E97" w:rsidRPr="00E23E97" w:rsidRDefault="004D3598" w:rsidP="004D3598">
    <w:pPr>
      <w:spacing w:after="0"/>
      <w:ind w:left="-284"/>
      <w:jc w:val="center"/>
      <w:rPr>
        <w:sz w:val="20"/>
        <w:szCs w:val="20"/>
        <w:lang w:val="pt-BR"/>
      </w:rPr>
    </w:pPr>
    <w:r>
      <w:rPr>
        <w:noProof/>
        <w:sz w:val="20"/>
        <w:szCs w:val="20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7ECBD" wp14:editId="319BE631">
              <wp:simplePos x="0" y="0"/>
              <wp:positionH relativeFrom="column">
                <wp:posOffset>396240</wp:posOffset>
              </wp:positionH>
              <wp:positionV relativeFrom="paragraph">
                <wp:posOffset>-280035</wp:posOffset>
              </wp:positionV>
              <wp:extent cx="4564380" cy="0"/>
              <wp:effectExtent l="0" t="0" r="0" b="0"/>
              <wp:wrapNone/>
              <wp:docPr id="187897903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643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FD8C0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-22.05pt" to="390.6pt,-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39mgEAAIgDAAAOAAAAZHJzL2Uyb0RvYy54bWysU02P0zAQvSPxHyzfadJlWa2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ef3m5vr1LddUn9+aCzFSyu8AvSibXjobig/Vqf37lDkYQ88QPlxC110+&#10;OChgFz6BEXbgYOvKrlMB947EXnE/h6/r0j/WqshCMda5hdT+mXTCFhrUSflb4oKuETHkhehtQPpd&#10;1DyfUzVH/Nn10Wux/YzDoTailoPbXZ2dRrPM04/nSr/8QNvvAAAA//8DAFBLAwQUAAYACAAAACEA&#10;QhivIN4AAAAKAQAADwAAAGRycy9kb3ducmV2LnhtbEyPwU6DQBCG7yZ9h82Y9NYuEFIIZWlMtSc9&#10;IHrwuGWnQMrOEnYL6NO7JiZ6nJkv/3x/flh0zyYcbWdIQLgNgCHVRnXUCHh/O21SYNZJUrI3hAI+&#10;0cKhWN3lMlNmplecKtcwH0I2kwJa54aMc1u3qKXdmgHJ3y5m1NL5cWy4GuXsw3XPoyDYcS078h9a&#10;OeCxxfpa3bSA5Om5Kof58eWr5Akvy8m49PohxPp+edgDc7i4Pxh+9L06FN7pbG6kLOsF7KLYkwI2&#10;cRwC80CShhGw8++GFzn/X6H4BgAA//8DAFBLAQItABQABgAIAAAAIQC2gziS/gAAAOEBAAATAAAA&#10;AAAAAAAAAAAAAAAAAABbQ29udGVudF9UeXBlc10ueG1sUEsBAi0AFAAGAAgAAAAhADj9If/WAAAA&#10;lAEAAAsAAAAAAAAAAAAAAAAALwEAAF9yZWxzLy5yZWxzUEsBAi0AFAAGAAgAAAAhACVjXf2aAQAA&#10;iAMAAA4AAAAAAAAAAAAAAAAALgIAAGRycy9lMm9Eb2MueG1sUEsBAi0AFAAGAAgAAAAhAEIYryDe&#10;AAAACgEAAA8AAAAAAAAAAAAAAAAA9AMAAGRycy9kb3ducmV2LnhtbFBLBQYAAAAABAAEAPMAAAD/&#10;BAAAAAA=&#10;" strokecolor="black [3040]"/>
          </w:pict>
        </mc:Fallback>
      </mc:AlternateContent>
    </w:r>
    <w:r w:rsidR="00E23E97" w:rsidRPr="007A1D26">
      <w:rPr>
        <w:sz w:val="20"/>
        <w:szCs w:val="20"/>
        <w:lang w:val="pt-BR"/>
      </w:rPr>
      <w:t>L</w:t>
    </w:r>
    <w:r w:rsidR="00B71D52">
      <w:rPr>
        <w:sz w:val="20"/>
        <w:szCs w:val="20"/>
        <w:lang w:val="pt-BR"/>
      </w:rPr>
      <w:t xml:space="preserve">oc. </w:t>
    </w:r>
    <w:r w:rsidR="00DD44A4">
      <w:rPr>
        <w:sz w:val="20"/>
        <w:szCs w:val="20"/>
        <w:lang w:val="pt-BR"/>
      </w:rPr>
      <w:t>Hereclean</w:t>
    </w:r>
    <w:r w:rsidR="00B71D52">
      <w:rPr>
        <w:sz w:val="20"/>
        <w:szCs w:val="20"/>
        <w:lang w:val="pt-BR"/>
      </w:rPr>
      <w:t xml:space="preserve">, nr. </w:t>
    </w:r>
    <w:r w:rsidR="00DD44A4">
      <w:rPr>
        <w:sz w:val="20"/>
        <w:szCs w:val="20"/>
        <w:lang w:val="pt-BR"/>
      </w:rPr>
      <w:t>34W</w:t>
    </w:r>
    <w:r w:rsidR="00B71D52">
      <w:rPr>
        <w:sz w:val="20"/>
        <w:szCs w:val="20"/>
        <w:lang w:val="pt-BR"/>
      </w:rPr>
      <w:t>, Comuna Hereclean</w:t>
    </w:r>
    <w:r w:rsidR="00090F22">
      <w:rPr>
        <w:sz w:val="20"/>
        <w:szCs w:val="20"/>
        <w:lang w:val="pt-BR"/>
      </w:rPr>
      <w:t>, Tel: 0768.607.807</w:t>
    </w:r>
    <w:r w:rsidR="00E23E97" w:rsidRPr="007A1D26">
      <w:rPr>
        <w:sz w:val="20"/>
        <w:szCs w:val="20"/>
        <w:lang w:val="pt-BR"/>
      </w:rPr>
      <w:t>, e-mail:</w:t>
    </w:r>
    <w:r w:rsidR="00740408">
      <w:rPr>
        <w:sz w:val="20"/>
        <w:szCs w:val="20"/>
        <w:lang w:val="ro-RO"/>
      </w:rPr>
      <w:t xml:space="preserve"> </w:t>
    </w:r>
    <w:r w:rsidR="00B71D52">
      <w:rPr>
        <w:sz w:val="20"/>
        <w:szCs w:val="20"/>
        <w:lang w:val="ro-RO"/>
      </w:rPr>
      <w:t>galtovishat@gmail.com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0770" w14:textId="77777777" w:rsidR="0062198E" w:rsidRDefault="0062198E" w:rsidP="00E23E97">
      <w:pPr>
        <w:spacing w:after="0" w:line="240" w:lineRule="auto"/>
      </w:pPr>
      <w:r>
        <w:separator/>
      </w:r>
    </w:p>
  </w:footnote>
  <w:footnote w:type="continuationSeparator" w:id="0">
    <w:p w14:paraId="41252881" w14:textId="77777777" w:rsidR="0062198E" w:rsidRDefault="0062198E" w:rsidP="00E2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108A" w14:textId="40DBE232" w:rsidR="006D2FF7" w:rsidRPr="004D3598" w:rsidRDefault="004A09D8" w:rsidP="004D3598">
    <w:pPr>
      <w:spacing w:after="0"/>
      <w:ind w:left="-426"/>
      <w:jc w:val="center"/>
      <w:rPr>
        <w:sz w:val="28"/>
        <w:szCs w:val="28"/>
        <w:lang w:val="pt-BR"/>
      </w:rPr>
    </w:pPr>
    <w:r>
      <w:rPr>
        <w:noProof/>
      </w:rPr>
      <w:drawing>
        <wp:inline distT="0" distB="0" distL="0" distR="0" wp14:anchorId="56149169" wp14:editId="6C457D11">
          <wp:extent cx="6316980" cy="926465"/>
          <wp:effectExtent l="0" t="0" r="7620" b="6985"/>
          <wp:docPr id="7622604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F22">
      <w:rPr>
        <w:b/>
        <w:sz w:val="28"/>
        <w:szCs w:val="28"/>
        <w:lang w:val="ro-RO"/>
      </w:rPr>
      <w:t>ASOCIAŢIA GRUP DE ACŢ</w:t>
    </w:r>
    <w:r w:rsidR="00E23E97" w:rsidRPr="007A1D26">
      <w:rPr>
        <w:b/>
        <w:sz w:val="28"/>
        <w:szCs w:val="28"/>
        <w:lang w:val="ro-RO"/>
      </w:rPr>
      <w:t xml:space="preserve">IUNE </w:t>
    </w:r>
    <w:r w:rsidR="00090F22">
      <w:rPr>
        <w:b/>
        <w:sz w:val="28"/>
        <w:szCs w:val="28"/>
        <w:lang w:val="ro-RO"/>
      </w:rPr>
      <w:t>LOCALĂ</w:t>
    </w:r>
    <w:r w:rsidR="00E23E97" w:rsidRPr="007A1D26">
      <w:rPr>
        <w:b/>
        <w:sz w:val="28"/>
        <w:szCs w:val="28"/>
        <w:lang w:val="ro-RO"/>
      </w:rPr>
      <w:t xml:space="preserve"> TÖVISHÁT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B1F"/>
    <w:multiLevelType w:val="hybridMultilevel"/>
    <w:tmpl w:val="5CB4BD96"/>
    <w:lvl w:ilvl="0" w:tplc="B4BC05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60FE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BA75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EEDC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30B9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E626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E0BB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F2BD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A6BE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12352DE"/>
    <w:multiLevelType w:val="hybridMultilevel"/>
    <w:tmpl w:val="BFFCCB7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B0295"/>
    <w:multiLevelType w:val="hybridMultilevel"/>
    <w:tmpl w:val="9FB2E340"/>
    <w:lvl w:ilvl="0" w:tplc="A01A85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597734">
    <w:abstractNumId w:val="0"/>
  </w:num>
  <w:num w:numId="2" w16cid:durableId="1541550751">
    <w:abstractNumId w:val="2"/>
  </w:num>
  <w:num w:numId="3" w16cid:durableId="109932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865"/>
    <w:rsid w:val="000040A1"/>
    <w:rsid w:val="00043257"/>
    <w:rsid w:val="00061F2A"/>
    <w:rsid w:val="000625D0"/>
    <w:rsid w:val="00090F22"/>
    <w:rsid w:val="000917D1"/>
    <w:rsid w:val="000B4F88"/>
    <w:rsid w:val="000E195B"/>
    <w:rsid w:val="00126357"/>
    <w:rsid w:val="00200F6B"/>
    <w:rsid w:val="00246C00"/>
    <w:rsid w:val="00276D5F"/>
    <w:rsid w:val="00284865"/>
    <w:rsid w:val="002D0833"/>
    <w:rsid w:val="002D1FF5"/>
    <w:rsid w:val="00320493"/>
    <w:rsid w:val="00323940"/>
    <w:rsid w:val="003766EE"/>
    <w:rsid w:val="00382D18"/>
    <w:rsid w:val="003B5C6F"/>
    <w:rsid w:val="003C3A66"/>
    <w:rsid w:val="0040285A"/>
    <w:rsid w:val="00467421"/>
    <w:rsid w:val="004943D1"/>
    <w:rsid w:val="004A09D8"/>
    <w:rsid w:val="004B0F18"/>
    <w:rsid w:val="004B2395"/>
    <w:rsid w:val="004D3598"/>
    <w:rsid w:val="005B2B9B"/>
    <w:rsid w:val="00605072"/>
    <w:rsid w:val="00611BAF"/>
    <w:rsid w:val="0062198E"/>
    <w:rsid w:val="0062631E"/>
    <w:rsid w:val="00656704"/>
    <w:rsid w:val="006569A1"/>
    <w:rsid w:val="006A17CF"/>
    <w:rsid w:val="006D2FF7"/>
    <w:rsid w:val="006E6932"/>
    <w:rsid w:val="006F4A12"/>
    <w:rsid w:val="006F5434"/>
    <w:rsid w:val="00726A0E"/>
    <w:rsid w:val="00740408"/>
    <w:rsid w:val="00774C83"/>
    <w:rsid w:val="0079721A"/>
    <w:rsid w:val="007A1D26"/>
    <w:rsid w:val="00801B6A"/>
    <w:rsid w:val="00813E22"/>
    <w:rsid w:val="00823E44"/>
    <w:rsid w:val="008A7340"/>
    <w:rsid w:val="008C5D3C"/>
    <w:rsid w:val="008E2166"/>
    <w:rsid w:val="00906D22"/>
    <w:rsid w:val="009440BF"/>
    <w:rsid w:val="00983247"/>
    <w:rsid w:val="009C569E"/>
    <w:rsid w:val="009E4CE8"/>
    <w:rsid w:val="009F3B3E"/>
    <w:rsid w:val="00A266FC"/>
    <w:rsid w:val="00AB4ACC"/>
    <w:rsid w:val="00B24D50"/>
    <w:rsid w:val="00B44DDA"/>
    <w:rsid w:val="00B671CF"/>
    <w:rsid w:val="00B71D52"/>
    <w:rsid w:val="00B76D90"/>
    <w:rsid w:val="00BB33A2"/>
    <w:rsid w:val="00BC73B5"/>
    <w:rsid w:val="00C80CF5"/>
    <w:rsid w:val="00CA7739"/>
    <w:rsid w:val="00CE6DAB"/>
    <w:rsid w:val="00CE73F7"/>
    <w:rsid w:val="00CF76D1"/>
    <w:rsid w:val="00D531F9"/>
    <w:rsid w:val="00D71CA1"/>
    <w:rsid w:val="00DC7747"/>
    <w:rsid w:val="00DD0C6B"/>
    <w:rsid w:val="00DD44A4"/>
    <w:rsid w:val="00E17B67"/>
    <w:rsid w:val="00E23E97"/>
    <w:rsid w:val="00E36742"/>
    <w:rsid w:val="00E97DF3"/>
    <w:rsid w:val="00EA02D2"/>
    <w:rsid w:val="00ED0D13"/>
    <w:rsid w:val="00F14FB2"/>
    <w:rsid w:val="00F45A6F"/>
    <w:rsid w:val="00F71776"/>
    <w:rsid w:val="00FA2832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D5E04"/>
  <w15:docId w15:val="{D5C1B433-DDF9-4508-992D-B4CD7ADE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1D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E97"/>
  </w:style>
  <w:style w:type="paragraph" w:styleId="Footer">
    <w:name w:val="footer"/>
    <w:basedOn w:val="Normal"/>
    <w:link w:val="FooterChar"/>
    <w:uiPriority w:val="99"/>
    <w:unhideWhenUsed/>
    <w:rsid w:val="00E2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97"/>
  </w:style>
  <w:style w:type="paragraph" w:styleId="ListParagraph">
    <w:name w:val="List Paragraph"/>
    <w:basedOn w:val="Normal"/>
    <w:uiPriority w:val="34"/>
    <w:qFormat/>
    <w:rsid w:val="006567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2FF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A0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25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51D55-E0CB-4F4E-AB8F-1FDD998E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Chis Florin Catalin</cp:lastModifiedBy>
  <cp:revision>22</cp:revision>
  <cp:lastPrinted>2022-03-22T11:56:00Z</cp:lastPrinted>
  <dcterms:created xsi:type="dcterms:W3CDTF">2019-08-18T07:32:00Z</dcterms:created>
  <dcterms:modified xsi:type="dcterms:W3CDTF">2026-06-08T10:22:00Z</dcterms:modified>
</cp:coreProperties>
</file>