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7E" w:rsidRPr="008A247E" w:rsidRDefault="008A247E" w:rsidP="008A247E">
      <w:pPr>
        <w:pStyle w:val="Heading2"/>
        <w:numPr>
          <w:ilvl w:val="0"/>
          <w:numId w:val="0"/>
        </w:numPr>
        <w:spacing w:before="0" w:after="0"/>
        <w:rPr>
          <w:rFonts w:ascii="Times New Roman" w:hAnsi="Times New Roman" w:cs="Times New Roman"/>
          <w:szCs w:val="24"/>
          <w:lang w:val="ro-RO"/>
        </w:rPr>
      </w:pPr>
      <w:bookmarkStart w:id="0" w:name="_Toc448995095"/>
      <w:r w:rsidRPr="008A247E">
        <w:rPr>
          <w:rFonts w:ascii="Times New Roman" w:hAnsi="Times New Roman" w:cs="Times New Roman"/>
          <w:szCs w:val="24"/>
          <w:lang w:val="ro-RO"/>
        </w:rPr>
        <w:t>Fişa măsurii   M.7.3</w:t>
      </w:r>
      <w:bookmarkEnd w:id="0"/>
      <w:r w:rsidRPr="008A247E">
        <w:rPr>
          <w:rFonts w:ascii="Times New Roman" w:hAnsi="Times New Roman" w:cs="Times New Roman"/>
          <w:szCs w:val="24"/>
          <w:lang w:val="ro-RO"/>
        </w:rPr>
        <w:t xml:space="preserve"> </w:t>
      </w:r>
    </w:p>
    <w:tbl>
      <w:tblPr>
        <w:tblStyle w:val="LightShading-Accent2"/>
        <w:tblW w:w="0" w:type="auto"/>
        <w:tblLook w:val="04A0" w:firstRow="1" w:lastRow="0" w:firstColumn="1" w:lastColumn="0" w:noHBand="0" w:noVBand="1"/>
      </w:tblPr>
      <w:tblGrid>
        <w:gridCol w:w="6912"/>
        <w:gridCol w:w="2330"/>
      </w:tblGrid>
      <w:tr w:rsidR="008A247E" w:rsidRPr="008A247E" w:rsidTr="00C34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A247E" w:rsidRPr="008A247E" w:rsidRDefault="008A247E" w:rsidP="008A247E">
            <w:pPr>
              <w:spacing w:line="276" w:lineRule="auto"/>
              <w:rPr>
                <w:rFonts w:ascii="Times New Roman" w:hAnsi="Times New Roman" w:cs="Times New Roman"/>
                <w:sz w:val="24"/>
                <w:szCs w:val="24"/>
                <w:lang w:val="ro-RO"/>
              </w:rPr>
            </w:pPr>
            <w:r w:rsidRPr="008A247E">
              <w:rPr>
                <w:rFonts w:ascii="Times New Roman" w:hAnsi="Times New Roman" w:cs="Times New Roman"/>
                <w:sz w:val="24"/>
                <w:szCs w:val="24"/>
                <w:lang w:val="ro-RO"/>
              </w:rPr>
              <w:t>Denumirea</w:t>
            </w:r>
          </w:p>
        </w:tc>
        <w:tc>
          <w:tcPr>
            <w:tcW w:w="2330" w:type="dxa"/>
          </w:tcPr>
          <w:p w:rsidR="008A247E" w:rsidRPr="008A247E" w:rsidRDefault="008A247E" w:rsidP="008A247E">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Codul măsurii</w:t>
            </w: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rsidR="008A247E" w:rsidRPr="008A247E" w:rsidRDefault="008A247E" w:rsidP="008A247E">
            <w:pPr>
              <w:pStyle w:val="Default"/>
              <w:spacing w:line="276" w:lineRule="auto"/>
              <w:rPr>
                <w:lang w:val="ro-RO"/>
              </w:rPr>
            </w:pPr>
            <w:r w:rsidRPr="008A247E">
              <w:rPr>
                <w:lang w:val="ro-RO"/>
              </w:rPr>
              <w:t>Sprijin pentru infrastructura de broadband</w:t>
            </w:r>
          </w:p>
        </w:tc>
        <w:tc>
          <w:tcPr>
            <w:tcW w:w="2330" w:type="dxa"/>
            <w:shd w:val="clear" w:color="auto" w:fill="943634" w:themeFill="accent2" w:themeFillShade="BF"/>
            <w:vAlign w:val="center"/>
          </w:tcPr>
          <w:p w:rsidR="008A247E" w:rsidRPr="008A247E" w:rsidRDefault="008A247E" w:rsidP="008A24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themeColor="background1"/>
                <w:sz w:val="24"/>
                <w:szCs w:val="24"/>
                <w:lang w:val="ro-RO"/>
              </w:rPr>
            </w:pPr>
            <w:r w:rsidRPr="008A247E">
              <w:rPr>
                <w:rFonts w:ascii="Times New Roman" w:hAnsi="Times New Roman" w:cs="Times New Roman"/>
                <w:b/>
                <w:color w:val="FFFFFF" w:themeColor="background1"/>
                <w:sz w:val="24"/>
                <w:szCs w:val="24"/>
                <w:lang w:val="ro-RO"/>
              </w:rPr>
              <w:t>M 7.3 / 6C</w:t>
            </w:r>
          </w:p>
        </w:tc>
      </w:tr>
    </w:tbl>
    <w:p w:rsidR="008A247E" w:rsidRPr="008A247E" w:rsidRDefault="008A247E" w:rsidP="008A247E">
      <w:pPr>
        <w:spacing w:after="0"/>
        <w:rPr>
          <w:rFonts w:ascii="Times New Roman" w:hAnsi="Times New Roman" w:cs="Times New Roman"/>
          <w:sz w:val="24"/>
          <w:szCs w:val="24"/>
          <w:lang w:val="ro-RO"/>
        </w:rPr>
      </w:pPr>
    </w:p>
    <w:p w:rsidR="008A247E" w:rsidRPr="008A247E" w:rsidRDefault="008A247E" w:rsidP="008A247E">
      <w:pPr>
        <w:spacing w:after="0"/>
        <w:rPr>
          <w:rFonts w:ascii="Times New Roman" w:hAnsi="Times New Roman" w:cs="Times New Roman"/>
          <w:lang w:val="ro-RO"/>
        </w:rPr>
      </w:pPr>
      <w:r w:rsidRPr="008A247E">
        <w:rPr>
          <w:rFonts w:ascii="Times New Roman" w:hAnsi="Times New Roman" w:cs="Times New Roman"/>
          <w:lang w:val="ro-RO"/>
        </w:rPr>
        <w:t>Tipul măsurii</w:t>
      </w:r>
      <w:r w:rsidRPr="008A247E">
        <w:rPr>
          <w:rFonts w:ascii="Times New Roman" w:hAnsi="Times New Roman" w:cs="Times New Roman"/>
          <w:lang w:val="ro-RO"/>
        </w:rPr>
        <w:tab/>
      </w:r>
      <w:r w:rsidRPr="008A247E">
        <w:rPr>
          <w:rFonts w:ascii="Times New Roman" w:hAnsi="Times New Roman" w:cs="Times New Roman"/>
          <w:lang w:val="ro-RO"/>
        </w:rPr>
        <w:tab/>
      </w:r>
      <w:r w:rsidRPr="008A247E">
        <w:rPr>
          <w:rFonts w:ascii="Times New Roman" w:hAnsi="Times New Roman" w:cs="Times New Roman"/>
          <w:lang w:val="ro-RO"/>
        </w:rPr>
        <w:sym w:font="Wingdings" w:char="F0FE"/>
      </w:r>
      <w:r w:rsidRPr="008A247E">
        <w:rPr>
          <w:rFonts w:ascii="Times New Roman" w:hAnsi="Times New Roman" w:cs="Times New Roman"/>
          <w:lang w:val="ro-RO"/>
        </w:rPr>
        <w:t xml:space="preserve"> INVESTIŢII </w:t>
      </w:r>
      <w:r w:rsidRPr="008A247E">
        <w:rPr>
          <w:rFonts w:ascii="Times New Roman" w:hAnsi="Times New Roman" w:cs="Times New Roman"/>
          <w:lang w:val="ro-RO"/>
        </w:rPr>
        <w:tab/>
      </w:r>
      <w:r w:rsidRPr="008A247E">
        <w:rPr>
          <w:rFonts w:ascii="Times New Roman" w:hAnsi="Times New Roman" w:cs="Times New Roman"/>
          <w:lang w:val="ro-RO"/>
        </w:rPr>
        <w:tab/>
      </w:r>
      <w:r w:rsidRPr="008A247E">
        <w:rPr>
          <w:rFonts w:ascii="Times New Roman" w:hAnsi="Times New Roman" w:cs="Times New Roman"/>
          <w:lang w:val="ro-RO"/>
        </w:rPr>
        <w:sym w:font="Wingdings" w:char="F0A8"/>
      </w:r>
      <w:r w:rsidRPr="008A247E">
        <w:rPr>
          <w:rFonts w:ascii="Times New Roman" w:hAnsi="Times New Roman" w:cs="Times New Roman"/>
          <w:lang w:val="ro-RO"/>
        </w:rPr>
        <w:t xml:space="preserve">SERVICII </w:t>
      </w:r>
      <w:r w:rsidRPr="008A247E">
        <w:rPr>
          <w:rFonts w:ascii="Times New Roman" w:hAnsi="Times New Roman" w:cs="Times New Roman"/>
          <w:lang w:val="ro-RO"/>
        </w:rPr>
        <w:tab/>
      </w:r>
      <w:r w:rsidRPr="008A247E">
        <w:rPr>
          <w:rFonts w:ascii="Times New Roman" w:hAnsi="Times New Roman" w:cs="Times New Roman"/>
          <w:lang w:val="ro-RO"/>
        </w:rPr>
        <w:tab/>
      </w:r>
      <w:r w:rsidRPr="008A247E">
        <w:rPr>
          <w:rFonts w:ascii="Times New Roman" w:hAnsi="Times New Roman" w:cs="Times New Roman"/>
          <w:lang w:val="ro-RO"/>
        </w:rPr>
        <w:sym w:font="Wingdings" w:char="F0A8"/>
      </w:r>
      <w:r w:rsidRPr="008A247E">
        <w:rPr>
          <w:rFonts w:ascii="Times New Roman" w:hAnsi="Times New Roman" w:cs="Times New Roman"/>
          <w:lang w:val="ro-RO"/>
        </w:rPr>
        <w:t>SPRIJIN FORFETAR</w:t>
      </w:r>
    </w:p>
    <w:p w:rsidR="008A247E" w:rsidRPr="008A247E" w:rsidRDefault="008A247E" w:rsidP="008A247E">
      <w:pPr>
        <w:spacing w:after="0"/>
        <w:rPr>
          <w:rFonts w:ascii="Times New Roman" w:hAnsi="Times New Roman" w:cs="Times New Roman"/>
          <w:sz w:val="24"/>
          <w:szCs w:val="24"/>
          <w:lang w:val="ro-RO"/>
        </w:rPr>
      </w:pPr>
    </w:p>
    <w:p w:rsidR="008A247E" w:rsidRPr="006D42FD" w:rsidRDefault="008A247E" w:rsidP="006D42FD">
      <w:pPr>
        <w:pStyle w:val="ListParagraph"/>
        <w:numPr>
          <w:ilvl w:val="0"/>
          <w:numId w:val="13"/>
        </w:numPr>
        <w:rPr>
          <w:rFonts w:ascii="Times New Roman" w:hAnsi="Times New Roman" w:cs="Times New Roman"/>
          <w:b/>
          <w:sz w:val="24"/>
          <w:szCs w:val="24"/>
          <w:lang w:val="ro-RO"/>
        </w:rPr>
      </w:pPr>
      <w:r w:rsidRPr="008A247E">
        <w:rPr>
          <w:rFonts w:ascii="Times New Roman" w:hAnsi="Times New Roman" w:cs="Times New Roman"/>
          <w:b/>
          <w:sz w:val="24"/>
          <w:szCs w:val="24"/>
          <w:lang w:val="ro-RO"/>
        </w:rPr>
        <w:t>Descrierea generală a măsurii</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Conform analizei SWOT, a analizei nevoilor şi a prioritătilor de dezvoltare, se constată faptul că teritoriul nu dispune de o infrastructură de bandă largă care să acopere întreaga microregiune Leader Tövishát şi care să asigure oportunităţi tehnologice pentru transmiterea rapidă a unui volum mare de date şi care să asigure accesul la o gamă largă de servicii digitale. Un număr de 10 unităţi administrative teritoriale din 12 sunt pe Lista localităţilor pentru care furnizorii nu au declarat că dețin rețele de acces (bucla locală) sau/și rețele de distribuție(backhaul) care să asigure viteze de transfer de minim 30Mbps. De asemenea, există intenții pentru investiţii private-Rețele 3G+(HSPA)/LTE/LTE Advanced în patru unităţi administrative teritoriale.</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Acesta este unul dintre motivele pentru care în teritoriu  accesul la internet şi servicii digitale este necorespunzător şi un număr de 31 de localităţi din cele 56 care compun teritoriul Leader Tövishát se află pe lista localităţilor eligibile pentru investiţii în infrastructura de bandă largă. </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Din consultările realizate în cadrul parteneriatului a rezultat faptul că extinderea reţelei de broadband reprezintă  o necesitate ce s-ar putea rezolva prin Leader Tövishát. </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Beneficiile măsurabile rezultate din accesul la comunicaţiile în bandă largă pentru teritoriul Leader Tövishát se vor reflecta în:</w:t>
      </w:r>
    </w:p>
    <w:p w:rsidR="008A247E" w:rsidRPr="008A247E" w:rsidRDefault="008A247E" w:rsidP="008A247E">
      <w:pPr>
        <w:pStyle w:val="ListParagraph"/>
        <w:numPr>
          <w:ilvl w:val="0"/>
          <w:numId w:val="14"/>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Căutarea mai uşoară şi mai rapidă a informaţiilor – informaţia este larg accesibilă, nelimitată spaţio-temporal; </w:t>
      </w:r>
    </w:p>
    <w:p w:rsidR="008A247E" w:rsidRPr="008A247E" w:rsidRDefault="008A247E" w:rsidP="008A247E">
      <w:pPr>
        <w:pStyle w:val="ListParagraph"/>
        <w:numPr>
          <w:ilvl w:val="0"/>
          <w:numId w:val="14"/>
        </w:numPr>
        <w:rPr>
          <w:rFonts w:ascii="Times New Roman" w:hAnsi="Times New Roman" w:cs="Times New Roman"/>
          <w:sz w:val="24"/>
          <w:szCs w:val="24"/>
          <w:lang w:val="ro-RO"/>
        </w:rPr>
      </w:pPr>
      <w:r w:rsidRPr="008A247E">
        <w:rPr>
          <w:rFonts w:ascii="Times New Roman" w:hAnsi="Times New Roman" w:cs="Times New Roman"/>
          <w:sz w:val="24"/>
          <w:szCs w:val="24"/>
          <w:lang w:val="ro-RO"/>
        </w:rPr>
        <w:t>Sprijinirea educaţiei continue neexistând bariere geografice sau sociale;</w:t>
      </w:r>
    </w:p>
    <w:p w:rsidR="008A247E" w:rsidRPr="008A247E" w:rsidRDefault="008A247E" w:rsidP="008A247E">
      <w:pPr>
        <w:pStyle w:val="ListParagraph"/>
        <w:numPr>
          <w:ilvl w:val="0"/>
          <w:numId w:val="14"/>
        </w:numPr>
        <w:rPr>
          <w:rFonts w:ascii="Times New Roman" w:hAnsi="Times New Roman" w:cs="Times New Roman"/>
          <w:sz w:val="24"/>
          <w:szCs w:val="24"/>
          <w:lang w:val="ro-RO"/>
        </w:rPr>
      </w:pPr>
      <w:r w:rsidRPr="008A247E">
        <w:rPr>
          <w:rFonts w:ascii="Times New Roman" w:hAnsi="Times New Roman" w:cs="Times New Roman"/>
          <w:sz w:val="24"/>
          <w:szCs w:val="24"/>
          <w:lang w:val="ro-RO"/>
        </w:rPr>
        <w:t>Simplificarea relaţiilor dintre cetăţeni, întreprinderi, afaceri, companii, administraţie publică şi alte organizaţii;</w:t>
      </w:r>
    </w:p>
    <w:p w:rsidR="008A247E" w:rsidRPr="008A247E" w:rsidRDefault="008A247E" w:rsidP="008A247E">
      <w:pPr>
        <w:pStyle w:val="ListParagraph"/>
        <w:numPr>
          <w:ilvl w:val="0"/>
          <w:numId w:val="14"/>
        </w:numPr>
        <w:rPr>
          <w:rFonts w:ascii="Times New Roman" w:hAnsi="Times New Roman" w:cs="Times New Roman"/>
          <w:sz w:val="24"/>
          <w:szCs w:val="24"/>
          <w:lang w:val="ro-RO"/>
        </w:rPr>
      </w:pPr>
      <w:r w:rsidRPr="008A247E">
        <w:rPr>
          <w:rFonts w:ascii="Times New Roman" w:hAnsi="Times New Roman" w:cs="Times New Roman"/>
          <w:sz w:val="24"/>
          <w:szCs w:val="24"/>
          <w:lang w:val="ro-RO"/>
        </w:rPr>
        <w:t>Crearea unor noi oportunităţi pe piaţa muncii, de exemplu munca la domiciliu;</w:t>
      </w:r>
    </w:p>
    <w:p w:rsidR="008A247E" w:rsidRPr="008A247E" w:rsidRDefault="008A247E" w:rsidP="008A247E">
      <w:pPr>
        <w:pStyle w:val="ListParagraph"/>
        <w:numPr>
          <w:ilvl w:val="0"/>
          <w:numId w:val="14"/>
        </w:numPr>
        <w:rPr>
          <w:rFonts w:ascii="Times New Roman" w:hAnsi="Times New Roman" w:cs="Times New Roman"/>
          <w:sz w:val="24"/>
          <w:szCs w:val="24"/>
          <w:lang w:val="ro-RO"/>
        </w:rPr>
      </w:pPr>
      <w:r w:rsidRPr="008A247E">
        <w:rPr>
          <w:rFonts w:ascii="Times New Roman" w:hAnsi="Times New Roman" w:cs="Times New Roman"/>
          <w:sz w:val="24"/>
          <w:szCs w:val="24"/>
          <w:lang w:val="ro-RO"/>
        </w:rPr>
        <w:t>Un management mai eficient al întreprinderilor, în special cele mici şi mijlocii, ce conduce la creşterea eficienţei şi dezvoltă competitivitatea;</w:t>
      </w:r>
    </w:p>
    <w:p w:rsidR="008A247E" w:rsidRPr="008A247E" w:rsidRDefault="008A247E" w:rsidP="008A247E">
      <w:pPr>
        <w:pStyle w:val="ListParagraph"/>
        <w:numPr>
          <w:ilvl w:val="0"/>
          <w:numId w:val="14"/>
        </w:numPr>
        <w:rPr>
          <w:rFonts w:ascii="Times New Roman" w:hAnsi="Times New Roman" w:cs="Times New Roman"/>
          <w:sz w:val="24"/>
          <w:szCs w:val="24"/>
          <w:lang w:val="ro-RO"/>
        </w:rPr>
      </w:pPr>
      <w:r w:rsidRPr="008A247E">
        <w:rPr>
          <w:rFonts w:ascii="Times New Roman" w:hAnsi="Times New Roman" w:cs="Times New Roman"/>
          <w:sz w:val="24"/>
          <w:szCs w:val="24"/>
          <w:lang w:val="ro-RO"/>
        </w:rPr>
        <w:t>Noi oportunităţi cu privire la divertisment sau viaţa culturală;</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De asemenea, implementarea măsurii va contribui indirect la  îmbunătăţirea condiţiilor de viaţă pentru locuitorii teritoriului, asigurarea accesului la serviciile de bază, inclusiv accesul local la infrastructura de comunicații în bandă largă şi realizarea investiţiilor care contribuie la atractivitatea zonei în vederea creeării de locuri de muncă și inversării trendurilor de declin economic şi social, precum şi protejarea moştenirii culturale şi naturale din spațiul Leader Tovishat în vederea realizării unei dezvoltări durabile. </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lastRenderedPageBreak/>
        <w:t>Sprijinul acordat în cadrul acestei măsuri va contribui la rezolvarea nevoilor îmbunătăţirea infrastructurii de bază (N11), introducerea inovării (N15), extinderea accesului la servicii de internet de bandă largă (N16).</w:t>
      </w:r>
    </w:p>
    <w:p w:rsidR="008A247E" w:rsidRPr="008A247E" w:rsidRDefault="008A247E" w:rsidP="008A247E">
      <w:pPr>
        <w:spacing w:after="0"/>
        <w:rPr>
          <w:rFonts w:ascii="Times New Roman" w:hAnsi="Times New Roman" w:cs="Times New Roman"/>
          <w:sz w:val="24"/>
          <w:szCs w:val="24"/>
          <w:lang w:val="ro-RO"/>
        </w:rPr>
      </w:pPr>
    </w:p>
    <w:tbl>
      <w:tblPr>
        <w:tblStyle w:val="LightGrid-Accent2"/>
        <w:tblW w:w="0" w:type="auto"/>
        <w:tblLayout w:type="fixed"/>
        <w:tblLook w:val="04A0" w:firstRow="1" w:lastRow="0" w:firstColumn="1" w:lastColumn="0" w:noHBand="0" w:noVBand="1"/>
      </w:tblPr>
      <w:tblGrid>
        <w:gridCol w:w="1540"/>
        <w:gridCol w:w="269"/>
        <w:gridCol w:w="1271"/>
        <w:gridCol w:w="1541"/>
        <w:gridCol w:w="165"/>
        <w:gridCol w:w="1375"/>
        <w:gridCol w:w="1540"/>
        <w:gridCol w:w="1541"/>
      </w:tblGrid>
      <w:tr w:rsidR="008A247E" w:rsidRPr="008A247E" w:rsidTr="00C34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shd w:val="clear" w:color="auto" w:fill="F2DBDB" w:themeFill="accent2" w:themeFillTint="33"/>
          </w:tcPr>
          <w:p w:rsidR="008A247E" w:rsidRPr="008A247E" w:rsidRDefault="008A247E" w:rsidP="008A247E">
            <w:pPr>
              <w:spacing w:line="276" w:lineRule="auto"/>
              <w:rPr>
                <w:rFonts w:ascii="Times New Roman" w:hAnsi="Times New Roman" w:cs="Times New Roman"/>
                <w:b w:val="0"/>
                <w:sz w:val="24"/>
                <w:szCs w:val="24"/>
                <w:lang w:val="ro-RO"/>
              </w:rPr>
            </w:pPr>
            <w:r w:rsidRPr="008A247E">
              <w:rPr>
                <w:rFonts w:ascii="Times New Roman" w:hAnsi="Times New Roman" w:cs="Times New Roman"/>
                <w:sz w:val="24"/>
                <w:szCs w:val="24"/>
                <w:lang w:val="ro-RO"/>
              </w:rPr>
              <w:t>Obiective de dezvoltare Rurală</w:t>
            </w:r>
            <w:r w:rsidRPr="008A247E">
              <w:rPr>
                <w:rFonts w:ascii="Times New Roman" w:hAnsi="Times New Roman" w:cs="Times New Roman"/>
                <w:b w:val="0"/>
                <w:sz w:val="24"/>
                <w:szCs w:val="24"/>
                <w:lang w:val="ro-RO"/>
              </w:rPr>
              <w:t xml:space="preserve"> ale Reg. (UE) 1305/2013, art. 4 la care contribuie M 7.3</w:t>
            </w: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shd w:val="clear" w:color="auto" w:fill="FFFFFF" w:themeFill="background1"/>
          </w:tcPr>
          <w:p w:rsidR="008A247E" w:rsidRPr="008A247E" w:rsidRDefault="008A247E" w:rsidP="008A247E">
            <w:pPr>
              <w:spacing w:line="276" w:lineRule="auto"/>
              <w:jc w:val="center"/>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(a) favorizarea competitivității agriculturii;</w:t>
            </w:r>
          </w:p>
        </w:tc>
        <w:tc>
          <w:tcPr>
            <w:tcW w:w="2977" w:type="dxa"/>
            <w:gridSpan w:val="3"/>
            <w:shd w:val="clear" w:color="auto" w:fill="FFFFFF" w:themeFill="background1"/>
          </w:tcPr>
          <w:p w:rsidR="008A247E" w:rsidRPr="008A247E" w:rsidRDefault="008A247E" w:rsidP="008A24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(b) asigurarea gestionării durabile a resurselor naturale și combaterea schimbărilor climatice;</w:t>
            </w:r>
          </w:p>
        </w:tc>
        <w:tc>
          <w:tcPr>
            <w:tcW w:w="4456" w:type="dxa"/>
            <w:gridSpan w:val="3"/>
            <w:shd w:val="clear" w:color="auto" w:fill="FFFFFF" w:themeFill="background1"/>
          </w:tcPr>
          <w:p w:rsidR="008A247E" w:rsidRPr="008A247E" w:rsidRDefault="008A247E" w:rsidP="008A247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(c) obținerea unei dezvoltări teritoriale echilibrate a economiilor și comunităților rurale, inclusiv crearea și menținerea de locuri de muncă.</w:t>
            </w:r>
          </w:p>
        </w:tc>
      </w:tr>
      <w:tr w:rsidR="008A247E" w:rsidRPr="008A247E" w:rsidTr="00C34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p w:rsidR="008A247E" w:rsidRPr="008A247E" w:rsidRDefault="008A247E" w:rsidP="008A247E">
            <w:pPr>
              <w:spacing w:line="276" w:lineRule="auto"/>
              <w:jc w:val="center"/>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Da</w:t>
            </w:r>
            <w:r w:rsidRPr="008A247E">
              <w:rPr>
                <w:rFonts w:ascii="Times New Roman" w:hAnsi="Times New Roman" w:cs="Times New Roman"/>
                <w:sz w:val="24"/>
                <w:szCs w:val="24"/>
                <w:lang w:val="ro-RO"/>
              </w:rPr>
              <w:sym w:font="Wingdings" w:char="F06F"/>
            </w:r>
            <w:r w:rsidRPr="008A247E">
              <w:rPr>
                <w:rFonts w:ascii="Times New Roman" w:hAnsi="Times New Roman" w:cs="Times New Roman"/>
                <w:b w:val="0"/>
                <w:sz w:val="24"/>
                <w:szCs w:val="24"/>
                <w:lang w:val="ro-RO"/>
              </w:rPr>
              <w:t xml:space="preserve"> Nu </w:t>
            </w:r>
            <w:r w:rsidRPr="008A247E">
              <w:rPr>
                <w:rFonts w:ascii="Times New Roman" w:hAnsi="Times New Roman" w:cs="Times New Roman"/>
                <w:b w:val="0"/>
                <w:sz w:val="24"/>
                <w:szCs w:val="24"/>
                <w:lang w:val="ro-RO"/>
              </w:rPr>
              <w:sym w:font="Wingdings" w:char="F0FE"/>
            </w:r>
          </w:p>
        </w:tc>
        <w:tc>
          <w:tcPr>
            <w:tcW w:w="2977" w:type="dxa"/>
            <w:gridSpan w:val="3"/>
          </w:tcPr>
          <w:p w:rsidR="008A247E" w:rsidRPr="008A247E" w:rsidRDefault="008A247E" w:rsidP="008A247E">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Da  </w:t>
            </w:r>
            <w:r w:rsidRPr="008A247E">
              <w:rPr>
                <w:rFonts w:ascii="Times New Roman" w:hAnsi="Times New Roman" w:cs="Times New Roman"/>
                <w:sz w:val="24"/>
                <w:szCs w:val="24"/>
                <w:lang w:val="ro-RO"/>
              </w:rPr>
              <w:sym w:font="Wingdings" w:char="F06F"/>
            </w:r>
            <w:r w:rsidRPr="008A247E">
              <w:rPr>
                <w:rFonts w:ascii="Times New Roman" w:hAnsi="Times New Roman" w:cs="Times New Roman"/>
                <w:sz w:val="24"/>
                <w:szCs w:val="24"/>
                <w:lang w:val="ro-RO"/>
              </w:rPr>
              <w:t xml:space="preserve">Nu </w:t>
            </w:r>
            <w:r w:rsidRPr="008A247E">
              <w:rPr>
                <w:rFonts w:ascii="Times New Roman" w:hAnsi="Times New Roman" w:cs="Times New Roman"/>
                <w:sz w:val="24"/>
                <w:szCs w:val="24"/>
                <w:lang w:val="ro-RO"/>
              </w:rPr>
              <w:sym w:font="Wingdings" w:char="F0FE"/>
            </w:r>
          </w:p>
        </w:tc>
        <w:tc>
          <w:tcPr>
            <w:tcW w:w="4456" w:type="dxa"/>
            <w:gridSpan w:val="3"/>
          </w:tcPr>
          <w:p w:rsidR="008A247E" w:rsidRPr="008A247E" w:rsidRDefault="008A247E" w:rsidP="008A247E">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Da</w:t>
            </w:r>
            <w:r w:rsidRPr="008A247E">
              <w:rPr>
                <w:rFonts w:ascii="Times New Roman" w:hAnsi="Times New Roman" w:cs="Times New Roman"/>
                <w:sz w:val="24"/>
                <w:szCs w:val="24"/>
                <w:lang w:val="ro-RO"/>
              </w:rPr>
              <w:sym w:font="Wingdings" w:char="F0FE"/>
            </w:r>
            <w:r w:rsidRPr="008A247E">
              <w:rPr>
                <w:rFonts w:ascii="Times New Roman" w:hAnsi="Times New Roman" w:cs="Times New Roman"/>
                <w:sz w:val="24"/>
                <w:szCs w:val="24"/>
                <w:lang w:val="ro-RO"/>
              </w:rPr>
              <w:t xml:space="preserve"> Nu </w:t>
            </w:r>
            <w:r w:rsidRPr="008A247E">
              <w:rPr>
                <w:rFonts w:ascii="Times New Roman" w:hAnsi="Times New Roman" w:cs="Times New Roman"/>
                <w:sz w:val="24"/>
                <w:szCs w:val="24"/>
                <w:lang w:val="ro-RO"/>
              </w:rPr>
              <w:sym w:font="Wingdings" w:char="F06F"/>
            </w: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tcPr>
          <w:p w:rsidR="008A247E" w:rsidRPr="008A247E" w:rsidRDefault="008A247E" w:rsidP="008A247E">
            <w:pPr>
              <w:spacing w:line="276" w:lineRule="auto"/>
              <w:rPr>
                <w:rFonts w:ascii="Times New Roman" w:hAnsi="Times New Roman" w:cs="Times New Roman"/>
                <w:sz w:val="24"/>
                <w:szCs w:val="24"/>
                <w:lang w:val="ro-RO"/>
              </w:rPr>
            </w:pPr>
            <w:r w:rsidRPr="008A247E">
              <w:rPr>
                <w:rFonts w:ascii="Times New Roman" w:hAnsi="Times New Roman" w:cs="Times New Roman"/>
                <w:sz w:val="24"/>
                <w:szCs w:val="24"/>
                <w:lang w:val="ro-RO"/>
              </w:rPr>
              <w:t>Obiectivele specifice/locale ale măsurii</w:t>
            </w:r>
          </w:p>
        </w:tc>
      </w:tr>
      <w:tr w:rsidR="008A247E" w:rsidRPr="008A247E" w:rsidTr="00C34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tcPr>
          <w:p w:rsidR="008A247E" w:rsidRPr="008A247E" w:rsidRDefault="008A247E" w:rsidP="008A247E">
            <w:pPr>
              <w:spacing w:line="276" w:lineRule="auto"/>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 xml:space="preserve">Această măsură vizează: </w:t>
            </w:r>
          </w:p>
          <w:p w:rsidR="008A247E" w:rsidRPr="008A247E" w:rsidRDefault="008A247E" w:rsidP="008A247E">
            <w:pPr>
              <w:spacing w:line="276" w:lineRule="auto"/>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Creșterea accesului populației din teritoriul LEADER Tövishát  la servicii de comunicații în bandă largă</w:t>
            </w:r>
            <w:r w:rsidRPr="008A247E">
              <w:rPr>
                <w:rFonts w:ascii="Times New Roman" w:hAnsi="Times New Roman" w:cs="Times New Roman"/>
                <w:sz w:val="24"/>
                <w:szCs w:val="24"/>
                <w:lang w:val="ro-RO"/>
              </w:rPr>
              <w:t xml:space="preserve"> </w:t>
            </w: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tcPr>
          <w:p w:rsidR="008A247E" w:rsidRPr="008A247E" w:rsidRDefault="008A247E" w:rsidP="008A247E">
            <w:pPr>
              <w:spacing w:line="276" w:lineRule="auto"/>
              <w:rPr>
                <w:rFonts w:ascii="Times New Roman" w:hAnsi="Times New Roman" w:cs="Times New Roman"/>
                <w:sz w:val="24"/>
                <w:szCs w:val="24"/>
                <w:lang w:val="ro-RO"/>
              </w:rPr>
            </w:pPr>
            <w:r w:rsidRPr="008A247E">
              <w:rPr>
                <w:rFonts w:ascii="Times New Roman" w:hAnsi="Times New Roman" w:cs="Times New Roman"/>
                <w:sz w:val="24"/>
                <w:szCs w:val="24"/>
                <w:lang w:val="ro-RO"/>
              </w:rPr>
              <w:t>M7.3  contribuie la priorităţile prevăzute la art. 5 Reg. (UE) 1305/2013</w:t>
            </w:r>
          </w:p>
        </w:tc>
      </w:tr>
      <w:tr w:rsidR="008A247E" w:rsidRPr="008A247E" w:rsidTr="00C34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A247E" w:rsidRPr="008A247E" w:rsidRDefault="008A247E" w:rsidP="008A247E">
            <w:pPr>
              <w:spacing w:line="276" w:lineRule="auto"/>
              <w:jc w:val="center"/>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 xml:space="preserve">P1 </w:t>
            </w:r>
            <w:r w:rsidRPr="008A247E">
              <w:rPr>
                <w:rFonts w:ascii="Times New Roman" w:hAnsi="Times New Roman" w:cs="Times New Roman"/>
                <w:sz w:val="24"/>
                <w:szCs w:val="24"/>
                <w:lang w:val="ro-RO"/>
              </w:rPr>
              <w:sym w:font="Wingdings" w:char="F0FE"/>
            </w:r>
          </w:p>
        </w:tc>
        <w:tc>
          <w:tcPr>
            <w:tcW w:w="1540" w:type="dxa"/>
            <w:gridSpan w:val="2"/>
          </w:tcPr>
          <w:p w:rsidR="008A247E" w:rsidRPr="008A247E" w:rsidRDefault="008A247E" w:rsidP="008A247E">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P2</w:t>
            </w:r>
            <w:r w:rsidRPr="008A247E">
              <w:rPr>
                <w:rFonts w:ascii="Times New Roman" w:hAnsi="Times New Roman" w:cs="Times New Roman"/>
                <w:sz w:val="24"/>
                <w:szCs w:val="24"/>
                <w:lang w:val="ro-RO"/>
              </w:rPr>
              <w:sym w:font="Wingdings" w:char="F06F"/>
            </w:r>
          </w:p>
        </w:tc>
        <w:tc>
          <w:tcPr>
            <w:tcW w:w="1541" w:type="dxa"/>
          </w:tcPr>
          <w:p w:rsidR="008A247E" w:rsidRPr="008A247E" w:rsidRDefault="008A247E" w:rsidP="008A247E">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P3</w:t>
            </w:r>
            <w:r w:rsidRPr="008A247E">
              <w:rPr>
                <w:rFonts w:ascii="Times New Roman" w:hAnsi="Times New Roman" w:cs="Times New Roman"/>
                <w:sz w:val="24"/>
                <w:szCs w:val="24"/>
                <w:lang w:val="ro-RO"/>
              </w:rPr>
              <w:sym w:font="Wingdings" w:char="F06F"/>
            </w:r>
          </w:p>
        </w:tc>
        <w:tc>
          <w:tcPr>
            <w:tcW w:w="1540" w:type="dxa"/>
            <w:gridSpan w:val="2"/>
          </w:tcPr>
          <w:p w:rsidR="008A247E" w:rsidRPr="008A247E" w:rsidRDefault="008A247E" w:rsidP="008A247E">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P4 </w:t>
            </w:r>
            <w:r w:rsidRPr="008A247E">
              <w:rPr>
                <w:rFonts w:ascii="Times New Roman" w:hAnsi="Times New Roman" w:cs="Times New Roman"/>
                <w:sz w:val="24"/>
                <w:szCs w:val="24"/>
                <w:lang w:val="ro-RO"/>
              </w:rPr>
              <w:sym w:font="Wingdings" w:char="F06F"/>
            </w:r>
          </w:p>
        </w:tc>
        <w:tc>
          <w:tcPr>
            <w:tcW w:w="1540" w:type="dxa"/>
          </w:tcPr>
          <w:p w:rsidR="008A247E" w:rsidRPr="008A247E" w:rsidRDefault="008A247E" w:rsidP="008A247E">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P5 </w:t>
            </w:r>
            <w:r w:rsidRPr="008A247E">
              <w:rPr>
                <w:rFonts w:ascii="Times New Roman" w:hAnsi="Times New Roman" w:cs="Times New Roman"/>
                <w:sz w:val="24"/>
                <w:szCs w:val="24"/>
                <w:lang w:val="ro-RO"/>
              </w:rPr>
              <w:sym w:font="Wingdings" w:char="F06F"/>
            </w:r>
          </w:p>
        </w:tc>
        <w:tc>
          <w:tcPr>
            <w:tcW w:w="1541" w:type="dxa"/>
          </w:tcPr>
          <w:p w:rsidR="008A247E" w:rsidRPr="008A247E" w:rsidRDefault="008A247E" w:rsidP="008A247E">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ro-RO"/>
              </w:rPr>
            </w:pPr>
            <w:r w:rsidRPr="008A247E">
              <w:rPr>
                <w:rFonts w:ascii="Times New Roman" w:hAnsi="Times New Roman" w:cs="Times New Roman"/>
                <w:sz w:val="24"/>
                <w:szCs w:val="24"/>
                <w:lang w:val="ro-RO"/>
              </w:rPr>
              <w:t>P6</w:t>
            </w:r>
            <w:r w:rsidRPr="008A247E">
              <w:rPr>
                <w:rFonts w:ascii="Times New Roman" w:hAnsi="Times New Roman" w:cs="Times New Roman"/>
                <w:sz w:val="24"/>
                <w:szCs w:val="24"/>
                <w:lang w:val="ro-RO"/>
              </w:rPr>
              <w:sym w:font="Wingdings" w:char="F0FE"/>
            </w: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tcPr>
          <w:p w:rsidR="008A247E" w:rsidRPr="008A247E" w:rsidRDefault="008A247E" w:rsidP="008A247E">
            <w:pPr>
              <w:spacing w:line="276" w:lineRule="auto"/>
              <w:rPr>
                <w:rFonts w:ascii="Times New Roman" w:hAnsi="Times New Roman" w:cs="Times New Roman"/>
                <w:sz w:val="24"/>
                <w:szCs w:val="24"/>
                <w:lang w:val="ro-RO"/>
              </w:rPr>
            </w:pPr>
            <w:r w:rsidRPr="008A247E">
              <w:rPr>
                <w:rFonts w:ascii="Times New Roman" w:hAnsi="Times New Roman" w:cs="Times New Roman"/>
                <w:sz w:val="24"/>
                <w:szCs w:val="24"/>
                <w:lang w:val="ro-RO"/>
              </w:rPr>
              <w:t>M 7.3 corespunde obiectivelor din Reg. (UE) nr. 1305/2013 - Art. 20</w:t>
            </w:r>
          </w:p>
        </w:tc>
      </w:tr>
      <w:tr w:rsidR="008A247E" w:rsidRPr="008A247E" w:rsidTr="00C34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tcPr>
          <w:p w:rsidR="008A247E" w:rsidRPr="008A247E" w:rsidRDefault="008A247E" w:rsidP="008A247E">
            <w:pPr>
              <w:spacing w:line="276" w:lineRule="auto"/>
              <w:rPr>
                <w:rFonts w:ascii="Times New Roman" w:hAnsi="Times New Roman" w:cs="Times New Roman"/>
                <w:sz w:val="24"/>
                <w:szCs w:val="24"/>
                <w:lang w:val="ro-RO"/>
              </w:rPr>
            </w:pP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tcPr>
          <w:p w:rsidR="008A247E" w:rsidRPr="008A247E" w:rsidRDefault="008A247E" w:rsidP="008A247E">
            <w:pPr>
              <w:spacing w:line="276" w:lineRule="auto"/>
              <w:rPr>
                <w:rFonts w:ascii="Times New Roman" w:hAnsi="Times New Roman" w:cs="Times New Roman"/>
                <w:sz w:val="24"/>
                <w:szCs w:val="24"/>
                <w:lang w:val="ro-RO"/>
              </w:rPr>
            </w:pPr>
            <w:r w:rsidRPr="008A247E">
              <w:rPr>
                <w:rFonts w:ascii="Times New Roman" w:hAnsi="Times New Roman" w:cs="Times New Roman"/>
                <w:sz w:val="24"/>
                <w:szCs w:val="24"/>
                <w:lang w:val="ro-RO"/>
              </w:rPr>
              <w:t>M 7.3 contribuie la domeniul de intervenţie  6C</w:t>
            </w:r>
          </w:p>
        </w:tc>
      </w:tr>
      <w:tr w:rsidR="008A247E" w:rsidRPr="008A247E" w:rsidTr="00C34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tcPr>
          <w:p w:rsidR="008A247E" w:rsidRPr="008A247E" w:rsidRDefault="008A247E" w:rsidP="008A247E">
            <w:pPr>
              <w:spacing w:line="276" w:lineRule="auto"/>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 xml:space="preserve">Sporirea accesibilităţii, a utilizării şi a calităţii tehnologiilor informaţiei şi a comunicaţiilor (TIC) în zonele rurale  </w:t>
            </w: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tcPr>
          <w:p w:rsidR="008A247E" w:rsidRPr="008A247E" w:rsidRDefault="008A247E" w:rsidP="008A247E">
            <w:pPr>
              <w:spacing w:line="276" w:lineRule="auto"/>
              <w:rPr>
                <w:rFonts w:ascii="Times New Roman" w:hAnsi="Times New Roman" w:cs="Times New Roman"/>
                <w:sz w:val="24"/>
                <w:szCs w:val="24"/>
                <w:lang w:val="ro-RO"/>
              </w:rPr>
            </w:pPr>
            <w:r w:rsidRPr="008A247E">
              <w:rPr>
                <w:rFonts w:ascii="Times New Roman" w:hAnsi="Times New Roman" w:cs="Times New Roman"/>
                <w:sz w:val="24"/>
                <w:szCs w:val="24"/>
                <w:lang w:val="ro-RO"/>
              </w:rPr>
              <w:t>M 7.3 Contribuie la obiectivele transversale</w:t>
            </w:r>
          </w:p>
        </w:tc>
      </w:tr>
      <w:tr w:rsidR="008A247E" w:rsidRPr="008A247E" w:rsidTr="00C34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shd w:val="clear" w:color="auto" w:fill="auto"/>
          </w:tcPr>
          <w:p w:rsidR="008A247E" w:rsidRPr="008A247E" w:rsidRDefault="008A247E" w:rsidP="008A247E">
            <w:pPr>
              <w:spacing w:line="276" w:lineRule="auto"/>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Mediu şi climă</w:t>
            </w:r>
          </w:p>
          <w:p w:rsidR="008A247E" w:rsidRPr="008A247E" w:rsidRDefault="008A247E" w:rsidP="008A247E">
            <w:pPr>
              <w:spacing w:line="276" w:lineRule="auto"/>
              <w:jc w:val="both"/>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Măsura promovează investiţiile în comunicaţii IT care vor conduce la o reducere a consumului de hârtie generat de comunicarea clasică, prin postă precum şi  la cea legată de tipărirea de documente şi materiale  ce vor putea fi transmise în format electronic.</w:t>
            </w:r>
          </w:p>
          <w:p w:rsidR="008A247E" w:rsidRPr="008A247E" w:rsidRDefault="008A247E" w:rsidP="008A247E">
            <w:pPr>
              <w:spacing w:line="276" w:lineRule="auto"/>
              <w:jc w:val="both"/>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De asemenea, se va reduce consumul de combustibil deoarece populaţia nu va mai fi nevoită să se deplaseze pentru a putea beneficia de anumite servicii utilizându-le pe cele furnizate  online</w:t>
            </w: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shd w:val="clear" w:color="auto" w:fill="auto"/>
          </w:tcPr>
          <w:p w:rsidR="008A247E" w:rsidRPr="008A247E" w:rsidRDefault="008A247E" w:rsidP="008A247E">
            <w:pPr>
              <w:spacing w:line="276" w:lineRule="auto"/>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Inovare:</w:t>
            </w:r>
          </w:p>
          <w:p w:rsidR="008A247E" w:rsidRPr="008A247E" w:rsidRDefault="008A247E" w:rsidP="008A247E">
            <w:pPr>
              <w:spacing w:line="276" w:lineRule="auto"/>
              <w:jc w:val="both"/>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Implementareaa tehnologiilor de comunicare în bandă largă are efecte tangibile în mărirea gradului de inovaţie deoarece dă posibilitatea agregării virtuale a resurselor  şi ideilor inovative din afara teritoriului cu cele din interiorul acestuia. Libera circulaţie a informaţiei şi interactivitatea sporita vor conduce la mărirea numărului de soluţii şi idei inovative.</w:t>
            </w:r>
          </w:p>
        </w:tc>
      </w:tr>
      <w:tr w:rsidR="008A247E" w:rsidRPr="008A247E" w:rsidTr="00C34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shd w:val="clear" w:color="auto" w:fill="F2DBDB" w:themeFill="accent2" w:themeFillTint="33"/>
          </w:tcPr>
          <w:p w:rsidR="008A247E" w:rsidRPr="008A247E" w:rsidRDefault="008A247E" w:rsidP="008A247E">
            <w:pPr>
              <w:spacing w:line="276" w:lineRule="auto"/>
              <w:rPr>
                <w:rFonts w:ascii="Times New Roman" w:hAnsi="Times New Roman" w:cs="Times New Roman"/>
                <w:sz w:val="24"/>
                <w:szCs w:val="24"/>
                <w:lang w:val="ro-RO"/>
              </w:rPr>
            </w:pPr>
            <w:r w:rsidRPr="008A247E">
              <w:rPr>
                <w:rFonts w:ascii="Times New Roman" w:hAnsi="Times New Roman" w:cs="Times New Roman"/>
                <w:sz w:val="24"/>
                <w:szCs w:val="24"/>
                <w:lang w:val="ro-RO"/>
              </w:rPr>
              <w:t>M7.3 este complementară cu următoarele măsuri din SDL</w:t>
            </w: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shd w:val="clear" w:color="auto" w:fill="auto"/>
          </w:tcPr>
          <w:p w:rsidR="008A247E" w:rsidRPr="008A247E" w:rsidRDefault="008A247E" w:rsidP="008A247E">
            <w:pPr>
              <w:spacing w:line="276" w:lineRule="auto"/>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 xml:space="preserve"> M 1.1, M1.3 deoarece beneficiari indirecţi ai acestor măsuri sunt beneficiari indirecţi ai </w:t>
            </w:r>
            <w:r w:rsidRPr="008A247E">
              <w:rPr>
                <w:rFonts w:ascii="Times New Roman" w:hAnsi="Times New Roman" w:cs="Times New Roman"/>
                <w:b w:val="0"/>
                <w:sz w:val="24"/>
                <w:szCs w:val="24"/>
                <w:lang w:val="ro-RO"/>
              </w:rPr>
              <w:lastRenderedPageBreak/>
              <w:t>măsurii 7.3</w:t>
            </w:r>
          </w:p>
        </w:tc>
      </w:tr>
      <w:tr w:rsidR="008A247E" w:rsidRPr="008A247E" w:rsidTr="00C341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shd w:val="clear" w:color="auto" w:fill="F2DBDB" w:themeFill="accent2" w:themeFillTint="33"/>
          </w:tcPr>
          <w:p w:rsidR="008A247E" w:rsidRPr="008A247E" w:rsidRDefault="008A247E" w:rsidP="008A247E">
            <w:pPr>
              <w:spacing w:line="276" w:lineRule="auto"/>
              <w:rPr>
                <w:rFonts w:ascii="Times New Roman" w:hAnsi="Times New Roman" w:cs="Times New Roman"/>
                <w:sz w:val="24"/>
                <w:szCs w:val="24"/>
                <w:lang w:val="ro-RO"/>
              </w:rPr>
            </w:pPr>
            <w:r w:rsidRPr="008A247E">
              <w:rPr>
                <w:rFonts w:ascii="Times New Roman" w:hAnsi="Times New Roman" w:cs="Times New Roman"/>
                <w:sz w:val="24"/>
                <w:szCs w:val="24"/>
                <w:lang w:val="ro-RO"/>
              </w:rPr>
              <w:lastRenderedPageBreak/>
              <w:t>M7.3 este sinergică cu următoarele măsuri din SDL</w:t>
            </w:r>
          </w:p>
        </w:tc>
      </w:tr>
      <w:tr w:rsidR="008A247E" w:rsidRPr="008A247E" w:rsidTr="00C34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8"/>
            <w:shd w:val="clear" w:color="auto" w:fill="auto"/>
          </w:tcPr>
          <w:p w:rsidR="008A247E" w:rsidRPr="008A247E" w:rsidRDefault="008A247E" w:rsidP="008A247E">
            <w:pPr>
              <w:spacing w:line="276" w:lineRule="auto"/>
              <w:rPr>
                <w:rFonts w:ascii="Times New Roman" w:hAnsi="Times New Roman" w:cs="Times New Roman"/>
                <w:b w:val="0"/>
                <w:sz w:val="24"/>
                <w:szCs w:val="24"/>
                <w:lang w:val="ro-RO"/>
              </w:rPr>
            </w:pPr>
            <w:r w:rsidRPr="008A247E">
              <w:rPr>
                <w:rFonts w:ascii="Times New Roman" w:hAnsi="Times New Roman" w:cs="Times New Roman"/>
                <w:b w:val="0"/>
                <w:sz w:val="24"/>
                <w:szCs w:val="24"/>
                <w:lang w:val="ro-RO"/>
              </w:rPr>
              <w:t xml:space="preserve"> M6.2, M6.4, M7.2, M7.8 deoarece contribuie direct împreună cu aceste măsuri la atingerea priorităţii 6</w:t>
            </w:r>
          </w:p>
        </w:tc>
      </w:tr>
    </w:tbl>
    <w:p w:rsidR="008A247E" w:rsidRPr="008A247E" w:rsidRDefault="008A247E" w:rsidP="008A247E">
      <w:pPr>
        <w:pStyle w:val="ListParagraph"/>
        <w:numPr>
          <w:ilvl w:val="0"/>
          <w:numId w:val="13"/>
        </w:numPr>
        <w:rPr>
          <w:rFonts w:ascii="Times New Roman" w:hAnsi="Times New Roman" w:cs="Times New Roman"/>
          <w:b/>
          <w:sz w:val="24"/>
          <w:szCs w:val="24"/>
          <w:lang w:val="ro-RO"/>
        </w:rPr>
      </w:pPr>
      <w:r w:rsidRPr="008A247E">
        <w:rPr>
          <w:rFonts w:ascii="Times New Roman" w:hAnsi="Times New Roman" w:cs="Times New Roman"/>
          <w:b/>
          <w:sz w:val="24"/>
          <w:szCs w:val="24"/>
          <w:lang w:val="ro-RO"/>
        </w:rPr>
        <w:t xml:space="preserve">Valoarea adăugată a măsurii </w:t>
      </w:r>
    </w:p>
    <w:p w:rsidR="008A247E" w:rsidRPr="008A247E" w:rsidRDefault="008A247E" w:rsidP="008A247E">
      <w:pPr>
        <w:spacing w:after="0"/>
        <w:rPr>
          <w:rFonts w:ascii="Times New Roman" w:hAnsi="Times New Roman" w:cs="Times New Roman"/>
          <w:sz w:val="24"/>
          <w:szCs w:val="24"/>
          <w:lang w:val="ro-RO"/>
        </w:rPr>
      </w:pPr>
      <w:r w:rsidRPr="008A247E">
        <w:rPr>
          <w:rFonts w:ascii="Times New Roman" w:hAnsi="Times New Roman" w:cs="Times New Roman"/>
          <w:sz w:val="24"/>
          <w:szCs w:val="24"/>
          <w:lang w:val="ro-RO"/>
        </w:rPr>
        <w:t>Valoarea adăugată a prezentei măsuri rezultă din următoarele aspecte:</w:t>
      </w:r>
    </w:p>
    <w:p w:rsidR="008A247E" w:rsidRPr="008A247E" w:rsidRDefault="008A247E" w:rsidP="008A247E">
      <w:pPr>
        <w:pStyle w:val="ListParagraph"/>
        <w:numPr>
          <w:ilvl w:val="0"/>
          <w:numId w:val="9"/>
        </w:numPr>
        <w:rPr>
          <w:rFonts w:ascii="Times New Roman" w:hAnsi="Times New Roman" w:cs="Times New Roman"/>
          <w:sz w:val="24"/>
          <w:szCs w:val="24"/>
          <w:lang w:val="ro-RO"/>
        </w:rPr>
      </w:pPr>
      <w:r w:rsidRPr="008A247E">
        <w:rPr>
          <w:rFonts w:ascii="Times New Roman" w:hAnsi="Times New Roman" w:cs="Times New Roman"/>
          <w:sz w:val="24"/>
          <w:szCs w:val="24"/>
          <w:lang w:val="ro-RO"/>
        </w:rPr>
        <w:t>Implementarea soluţiilor de comunicaţie în bandă largă va contribui la creşterea calităţii şi eficienţei sistemului educaţional din teritoriul Leader Tövishát  prin:</w:t>
      </w:r>
    </w:p>
    <w:p w:rsidR="008A247E" w:rsidRPr="008A247E" w:rsidRDefault="008A247E" w:rsidP="008A247E">
      <w:pPr>
        <w:pStyle w:val="ListParagraph"/>
        <w:numPr>
          <w:ilvl w:val="1"/>
          <w:numId w:val="9"/>
        </w:numPr>
        <w:ind w:firstLine="0"/>
        <w:rPr>
          <w:rFonts w:ascii="Times New Roman" w:hAnsi="Times New Roman" w:cs="Times New Roman"/>
          <w:sz w:val="24"/>
          <w:szCs w:val="24"/>
          <w:lang w:val="ro-RO"/>
        </w:rPr>
      </w:pPr>
      <w:r w:rsidRPr="008A247E">
        <w:rPr>
          <w:rFonts w:ascii="Times New Roman" w:hAnsi="Times New Roman" w:cs="Times New Roman"/>
          <w:sz w:val="24"/>
          <w:szCs w:val="24"/>
          <w:lang w:val="ro-RO"/>
        </w:rPr>
        <w:t>crearea facilităţilor tehnice necesare pentru implementarea metodologiilor educaţionale avansate bazate pe utilizarea TIC (eLearning);</w:t>
      </w:r>
    </w:p>
    <w:p w:rsidR="008A247E" w:rsidRPr="008A247E" w:rsidRDefault="008A247E" w:rsidP="008A247E">
      <w:pPr>
        <w:pStyle w:val="ListParagraph"/>
        <w:numPr>
          <w:ilvl w:val="1"/>
          <w:numId w:val="9"/>
        </w:numPr>
        <w:ind w:firstLine="0"/>
        <w:rPr>
          <w:rFonts w:ascii="Times New Roman" w:hAnsi="Times New Roman" w:cs="Times New Roman"/>
          <w:sz w:val="24"/>
          <w:szCs w:val="24"/>
          <w:lang w:val="ro-RO"/>
        </w:rPr>
      </w:pPr>
      <w:r w:rsidRPr="008A247E">
        <w:rPr>
          <w:rFonts w:ascii="Times New Roman" w:hAnsi="Times New Roman" w:cs="Times New Roman"/>
          <w:sz w:val="24"/>
          <w:szCs w:val="24"/>
          <w:lang w:val="ro-RO"/>
        </w:rPr>
        <w:t>accesul sporit al elevilor şi profesorilor la resurse educaţionale electronice;</w:t>
      </w:r>
    </w:p>
    <w:p w:rsidR="008A247E" w:rsidRPr="008A247E" w:rsidRDefault="008A247E" w:rsidP="008A247E">
      <w:pPr>
        <w:pStyle w:val="ListParagraph"/>
        <w:numPr>
          <w:ilvl w:val="1"/>
          <w:numId w:val="9"/>
        </w:numPr>
        <w:ind w:firstLine="0"/>
        <w:rPr>
          <w:rFonts w:ascii="Times New Roman" w:hAnsi="Times New Roman" w:cs="Times New Roman"/>
          <w:sz w:val="24"/>
          <w:szCs w:val="24"/>
          <w:lang w:val="ro-RO"/>
        </w:rPr>
      </w:pPr>
      <w:r w:rsidRPr="008A247E">
        <w:rPr>
          <w:rFonts w:ascii="Times New Roman" w:hAnsi="Times New Roman" w:cs="Times New Roman"/>
          <w:sz w:val="24"/>
          <w:szCs w:val="24"/>
          <w:lang w:val="ro-RO"/>
        </w:rPr>
        <w:t>creşterea oportunităţilor de pregătire continuă a personalului din domeniul public şi din cel privat prin accesarea de programe de pregătire la distanta;</w:t>
      </w:r>
    </w:p>
    <w:p w:rsidR="008A247E" w:rsidRPr="008A247E" w:rsidRDefault="008A247E" w:rsidP="008A247E">
      <w:pPr>
        <w:pStyle w:val="ListParagraph"/>
        <w:numPr>
          <w:ilvl w:val="0"/>
          <w:numId w:val="9"/>
        </w:numPr>
        <w:rPr>
          <w:rFonts w:ascii="Times New Roman" w:hAnsi="Times New Roman" w:cs="Times New Roman"/>
          <w:sz w:val="24"/>
          <w:szCs w:val="24"/>
          <w:lang w:val="ro-RO"/>
        </w:rPr>
      </w:pPr>
      <w:r w:rsidRPr="008A247E">
        <w:rPr>
          <w:rFonts w:ascii="Times New Roman" w:hAnsi="Times New Roman" w:cs="Times New Roman"/>
          <w:sz w:val="24"/>
          <w:szCs w:val="24"/>
          <w:lang w:val="ro-RO"/>
        </w:rPr>
        <w:t>Creşterea procentului de gospodării conectate la servicii de comunicaţii de bandă largă va facilita accesul la noi oportunităţi de învăţare non-formală si informală pentru toţi locuitorii indiferent dacă aparţin unei categorii etnice sau minorităţi defavorizate</w:t>
      </w:r>
    </w:p>
    <w:p w:rsidR="008A247E" w:rsidRPr="008A247E" w:rsidRDefault="008A247E" w:rsidP="008A247E">
      <w:pPr>
        <w:pStyle w:val="ListParagraph"/>
        <w:numPr>
          <w:ilvl w:val="0"/>
          <w:numId w:val="9"/>
        </w:numPr>
        <w:rPr>
          <w:rFonts w:ascii="Times New Roman" w:hAnsi="Times New Roman" w:cs="Times New Roman"/>
          <w:sz w:val="24"/>
          <w:szCs w:val="24"/>
          <w:lang w:val="ro-RO"/>
        </w:rPr>
      </w:pPr>
      <w:r w:rsidRPr="008A247E">
        <w:rPr>
          <w:rFonts w:ascii="Times New Roman" w:hAnsi="Times New Roman" w:cs="Times New Roman"/>
          <w:sz w:val="24"/>
          <w:szCs w:val="24"/>
          <w:lang w:val="ro-RO"/>
        </w:rPr>
        <w:t>Comunicaţiile în bandă largă ca facilitator al dezvoltării TIC favorizează crearea de noi locuri de muncă şi creşterea PIB/ locuitor.</w:t>
      </w:r>
    </w:p>
    <w:p w:rsidR="008A247E" w:rsidRPr="008A247E" w:rsidRDefault="008A247E" w:rsidP="008A247E">
      <w:pPr>
        <w:pStyle w:val="ListParagraph"/>
        <w:numPr>
          <w:ilvl w:val="0"/>
          <w:numId w:val="9"/>
        </w:numPr>
        <w:rPr>
          <w:rFonts w:ascii="Times New Roman" w:hAnsi="Times New Roman" w:cs="Times New Roman"/>
          <w:sz w:val="24"/>
          <w:szCs w:val="24"/>
          <w:lang w:val="ro-RO"/>
        </w:rPr>
      </w:pPr>
      <w:r w:rsidRPr="008A247E">
        <w:rPr>
          <w:rFonts w:ascii="Times New Roman" w:hAnsi="Times New Roman" w:cs="Times New Roman"/>
          <w:sz w:val="24"/>
          <w:szCs w:val="24"/>
          <w:lang w:val="ro-RO"/>
        </w:rPr>
        <w:t>Pentru comunităţile izolate, dezvoltarea comunicaţiilor în bandă largă poate favoriza integrarea economică şi socială prin facilitarea accesului la bunuri şi servicii noi, superioare, precum şi oportunităţi de participare la economia digitală sau societatea informaţională.</w:t>
      </w:r>
    </w:p>
    <w:p w:rsidR="008A247E" w:rsidRPr="008A247E" w:rsidRDefault="008A247E" w:rsidP="008A247E">
      <w:pPr>
        <w:pStyle w:val="ListParagraph"/>
        <w:ind w:left="360" w:firstLine="0"/>
        <w:rPr>
          <w:rFonts w:ascii="Times New Roman" w:hAnsi="Times New Roman" w:cs="Times New Roman"/>
          <w:sz w:val="24"/>
          <w:szCs w:val="24"/>
          <w:lang w:val="ro-RO"/>
        </w:rPr>
      </w:pPr>
    </w:p>
    <w:p w:rsidR="008A247E" w:rsidRPr="008A247E" w:rsidRDefault="008A247E" w:rsidP="008A247E">
      <w:pPr>
        <w:pStyle w:val="ListParagraph"/>
        <w:numPr>
          <w:ilvl w:val="0"/>
          <w:numId w:val="13"/>
        </w:numPr>
        <w:jc w:val="left"/>
        <w:rPr>
          <w:rFonts w:ascii="Times New Roman" w:hAnsi="Times New Roman" w:cs="Times New Roman"/>
          <w:b/>
          <w:sz w:val="24"/>
          <w:szCs w:val="24"/>
          <w:lang w:val="ro-RO"/>
        </w:rPr>
      </w:pPr>
      <w:r w:rsidRPr="008A247E">
        <w:rPr>
          <w:rFonts w:ascii="Times New Roman" w:hAnsi="Times New Roman" w:cs="Times New Roman"/>
          <w:b/>
          <w:sz w:val="24"/>
          <w:szCs w:val="24"/>
          <w:lang w:val="ro-RO"/>
        </w:rPr>
        <w:t>Trimiteri la alte acte legislative</w:t>
      </w:r>
    </w:p>
    <w:p w:rsidR="008A247E" w:rsidRPr="008A247E" w:rsidRDefault="008A247E" w:rsidP="008A247E">
      <w:pPr>
        <w:pStyle w:val="ListParagraph"/>
        <w:numPr>
          <w:ilvl w:val="0"/>
          <w:numId w:val="15"/>
        </w:numPr>
        <w:jc w:val="left"/>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Legea nr. 154/2012 privind regimul infrastructurii rețelelor de comunicații electronice; </w:t>
      </w:r>
    </w:p>
    <w:p w:rsidR="008A247E" w:rsidRPr="008A247E" w:rsidRDefault="008A247E" w:rsidP="008A247E">
      <w:pPr>
        <w:pStyle w:val="ListParagraph"/>
        <w:numPr>
          <w:ilvl w:val="0"/>
          <w:numId w:val="15"/>
        </w:numPr>
        <w:rPr>
          <w:rFonts w:ascii="Times New Roman" w:hAnsi="Times New Roman" w:cs="Times New Roman"/>
          <w:sz w:val="24"/>
          <w:szCs w:val="24"/>
          <w:lang w:val="ro-RO"/>
        </w:rPr>
      </w:pPr>
      <w:r w:rsidRPr="008A247E">
        <w:rPr>
          <w:rFonts w:ascii="Times New Roman" w:hAnsi="Times New Roman" w:cs="Times New Roman"/>
          <w:sz w:val="24"/>
          <w:szCs w:val="24"/>
          <w:lang w:val="ro-RO"/>
        </w:rPr>
        <w:t>Ordonanța de Urgență a Guvernului nr. 111/2011 privind comu</w:t>
      </w:r>
      <w:r>
        <w:rPr>
          <w:rFonts w:ascii="Times New Roman" w:hAnsi="Times New Roman" w:cs="Times New Roman"/>
          <w:sz w:val="24"/>
          <w:szCs w:val="24"/>
          <w:lang w:val="ro-RO"/>
        </w:rPr>
        <w:t xml:space="preserve">nicațiile electronice, aprobată </w:t>
      </w:r>
      <w:r w:rsidRPr="008A247E">
        <w:rPr>
          <w:rFonts w:ascii="Times New Roman" w:hAnsi="Times New Roman" w:cs="Times New Roman"/>
          <w:sz w:val="24"/>
          <w:szCs w:val="24"/>
          <w:lang w:val="ro-RO"/>
        </w:rPr>
        <w:t xml:space="preserve">cu modificări și completări prin Legea nr. 140/2012, </w:t>
      </w:r>
      <w:r>
        <w:rPr>
          <w:rFonts w:ascii="Times New Roman" w:hAnsi="Times New Roman" w:cs="Times New Roman"/>
          <w:sz w:val="24"/>
          <w:szCs w:val="24"/>
          <w:lang w:val="ro-RO"/>
        </w:rPr>
        <w:t xml:space="preserve">cu modificările și completările </w:t>
      </w:r>
      <w:r w:rsidRPr="008A247E">
        <w:rPr>
          <w:rFonts w:ascii="Times New Roman" w:hAnsi="Times New Roman" w:cs="Times New Roman"/>
          <w:sz w:val="24"/>
          <w:szCs w:val="24"/>
          <w:lang w:val="ro-RO"/>
        </w:rPr>
        <w:t>ulterioare;</w:t>
      </w:r>
    </w:p>
    <w:p w:rsidR="008A247E" w:rsidRPr="008A247E" w:rsidRDefault="008A247E" w:rsidP="008A247E">
      <w:pPr>
        <w:pStyle w:val="ListParagraph"/>
        <w:numPr>
          <w:ilvl w:val="0"/>
          <w:numId w:val="15"/>
        </w:numPr>
        <w:jc w:val="left"/>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Hotărârea Guvernului nr. 245/2015 pentru aprobarea Strategiei Naționale privind Agenda Digitală pentru România 2020 Sursă: </w:t>
      </w:r>
      <w:hyperlink r:id="rId9" w:history="1">
        <w:r w:rsidRPr="008A247E">
          <w:rPr>
            <w:rStyle w:val="Hyperlink"/>
            <w:rFonts w:ascii="Times New Roman" w:hAnsi="Times New Roman" w:cs="Times New Roman"/>
            <w:sz w:val="24"/>
            <w:szCs w:val="24"/>
            <w:lang w:val="ro-RO"/>
          </w:rPr>
          <w:t>http://www.ancom.org.ro/uploads/links_files/</w:t>
        </w:r>
      </w:hyperlink>
      <w:r w:rsidRPr="008A247E">
        <w:rPr>
          <w:rFonts w:ascii="Times New Roman" w:hAnsi="Times New Roman" w:cs="Times New Roman"/>
          <w:sz w:val="24"/>
          <w:szCs w:val="24"/>
          <w:lang w:val="ro-RO"/>
        </w:rPr>
        <w:t xml:space="preserve"> Strategia_nationala_privind_Agenda_Digitala_pentru_Romania_2020.pdf; </w:t>
      </w:r>
    </w:p>
    <w:p w:rsidR="008A247E" w:rsidRPr="008A247E" w:rsidRDefault="008A247E" w:rsidP="008A247E">
      <w:pPr>
        <w:pStyle w:val="ListParagraph"/>
        <w:numPr>
          <w:ilvl w:val="0"/>
          <w:numId w:val="15"/>
        </w:numPr>
        <w:jc w:val="left"/>
        <w:rPr>
          <w:rFonts w:ascii="Times New Roman" w:hAnsi="Times New Roman" w:cs="Times New Roman"/>
          <w:sz w:val="24"/>
          <w:szCs w:val="24"/>
          <w:lang w:val="ro-RO"/>
        </w:rPr>
      </w:pPr>
      <w:r w:rsidRPr="008A247E">
        <w:rPr>
          <w:rFonts w:ascii="Times New Roman" w:hAnsi="Times New Roman" w:cs="Times New Roman"/>
          <w:sz w:val="24"/>
          <w:szCs w:val="24"/>
          <w:lang w:val="ro-RO"/>
        </w:rPr>
        <w:t>Hotărârea Guvernului nr. 414/2015 prin care s-a aprobat Planul Național de Dezvoltare a Infrastructurii NGN (</w:t>
      </w:r>
      <w:r w:rsidR="006D42FD">
        <w:rPr>
          <w:rFonts w:ascii="Times New Roman" w:hAnsi="Times New Roman" w:cs="Times New Roman"/>
          <w:sz w:val="24"/>
          <w:szCs w:val="24"/>
          <w:lang w:val="ro-RO"/>
        </w:rPr>
        <w:t xml:space="preserve">Next Generation Network) Sursa: </w:t>
      </w:r>
      <w:hyperlink r:id="rId10" w:history="1">
        <w:r w:rsidRPr="008A247E">
          <w:rPr>
            <w:rStyle w:val="Hyperlink"/>
            <w:rFonts w:ascii="Times New Roman" w:hAnsi="Times New Roman" w:cs="Times New Roman"/>
            <w:sz w:val="24"/>
            <w:szCs w:val="24"/>
            <w:lang w:val="ro-RO"/>
          </w:rPr>
          <w:t>http://www.ancom.org.ro/uploads/links_files/</w:t>
        </w:r>
      </w:hyperlink>
      <w:r w:rsidRPr="008A247E">
        <w:rPr>
          <w:rFonts w:ascii="Times New Roman" w:hAnsi="Times New Roman" w:cs="Times New Roman"/>
          <w:sz w:val="24"/>
          <w:szCs w:val="24"/>
          <w:lang w:val="ro-RO"/>
        </w:rPr>
        <w:t xml:space="preserve"> Planul_National_de_Dezvoltare_a_In frastructurii_NGN.pdf; </w:t>
      </w:r>
    </w:p>
    <w:p w:rsidR="008A247E" w:rsidRDefault="008A247E" w:rsidP="008A247E">
      <w:pPr>
        <w:pStyle w:val="ListParagraph"/>
        <w:numPr>
          <w:ilvl w:val="0"/>
          <w:numId w:val="15"/>
        </w:numPr>
        <w:rPr>
          <w:rFonts w:ascii="Times New Roman" w:hAnsi="Times New Roman" w:cs="Times New Roman"/>
          <w:sz w:val="24"/>
          <w:szCs w:val="24"/>
          <w:lang w:val="ro-RO"/>
        </w:rPr>
      </w:pPr>
      <w:r w:rsidRPr="008A247E">
        <w:rPr>
          <w:rFonts w:ascii="Times New Roman" w:hAnsi="Times New Roman" w:cs="Times New Roman"/>
          <w:sz w:val="24"/>
          <w:szCs w:val="24"/>
          <w:lang w:val="ro-RO"/>
        </w:rPr>
        <w:t>Decizia președintelui Autorității Naționale pentru Administrare și Reglementare în Comunicații nr. 987/2012 privind regimul de autorizare generală pentru furnizarea rețelelor și a serviciilor de comunicații electronice</w:t>
      </w:r>
    </w:p>
    <w:p w:rsidR="006D42FD" w:rsidRPr="006D42FD" w:rsidRDefault="006D42FD" w:rsidP="006D42FD">
      <w:pPr>
        <w:pStyle w:val="ListParagraph"/>
        <w:numPr>
          <w:ilvl w:val="0"/>
          <w:numId w:val="15"/>
        </w:numPr>
        <w:rPr>
          <w:rFonts w:ascii="Times New Roman" w:hAnsi="Times New Roman" w:cs="Times New Roman"/>
          <w:sz w:val="24"/>
          <w:szCs w:val="24"/>
          <w:lang w:val="ro-RO"/>
        </w:rPr>
      </w:pPr>
      <w:r w:rsidRPr="006D42FD">
        <w:rPr>
          <w:rFonts w:ascii="Times New Roman" w:hAnsi="Times New Roman" w:cs="Times New Roman"/>
          <w:sz w:val="24"/>
          <w:szCs w:val="24"/>
          <w:lang w:val="ro-RO"/>
        </w:rPr>
        <w:lastRenderedPageBreak/>
        <w:t>Legea nr.159 din 19.07.2017 privind regimul infrastructurii fizice a reţelelor de comunicaţii electronice, precum şi pentru stabilirea unor măsuri pentru reducerea costului instalării reţelelor de comunicaţii electronice,(cu trimitere la art. 40 – Transparenţa şi art.25 – Accesul deschis) publicată în Monitorul Oficial cu nr. 559 din data de 25 iulie 2016;</w:t>
      </w:r>
    </w:p>
    <w:p w:rsidR="006D42FD" w:rsidRPr="006D42FD" w:rsidRDefault="006D42FD" w:rsidP="006D42FD">
      <w:pPr>
        <w:pStyle w:val="ListParagraph"/>
        <w:numPr>
          <w:ilvl w:val="0"/>
          <w:numId w:val="15"/>
        </w:numPr>
        <w:rPr>
          <w:rFonts w:ascii="Times New Roman" w:hAnsi="Times New Roman" w:cs="Times New Roman"/>
          <w:sz w:val="24"/>
          <w:szCs w:val="24"/>
          <w:lang w:val="ro-RO"/>
        </w:rPr>
      </w:pPr>
      <w:r w:rsidRPr="006D42FD">
        <w:rPr>
          <w:rFonts w:ascii="Times New Roman" w:hAnsi="Times New Roman" w:cs="Times New Roman"/>
          <w:sz w:val="24"/>
          <w:szCs w:val="24"/>
          <w:lang w:val="ro-RO"/>
        </w:rPr>
        <w:t>HG nr. 907 din 29 noiembrie 2016 privind etapele de elaborare și conținutul-cadru al</w:t>
      </w:r>
      <w:r>
        <w:rPr>
          <w:rFonts w:ascii="Times New Roman" w:hAnsi="Times New Roman" w:cs="Times New Roman"/>
          <w:sz w:val="24"/>
          <w:szCs w:val="24"/>
          <w:lang w:val="ro-RO"/>
        </w:rPr>
        <w:t xml:space="preserve"> </w:t>
      </w:r>
      <w:r w:rsidRPr="006D42FD">
        <w:rPr>
          <w:rFonts w:ascii="Times New Roman" w:hAnsi="Times New Roman" w:cs="Times New Roman"/>
          <w:sz w:val="24"/>
          <w:szCs w:val="24"/>
          <w:lang w:val="ro-RO"/>
        </w:rPr>
        <w:t>documentațiilor tehnico-economice aferente obiectivelor/proiectelor de investiții finanțate din fonduri publice, publicată în Monitorul Oficial nr. 1061 din data de 29 decembrie 2016; aplicabilitate – 27 februarie 2017</w:t>
      </w:r>
    </w:p>
    <w:p w:rsidR="006D42FD" w:rsidRPr="006D42FD" w:rsidRDefault="006D42FD" w:rsidP="006D42FD">
      <w:pPr>
        <w:pStyle w:val="ListParagraph"/>
        <w:numPr>
          <w:ilvl w:val="0"/>
          <w:numId w:val="15"/>
        </w:numPr>
        <w:rPr>
          <w:rFonts w:ascii="Times New Roman" w:hAnsi="Times New Roman" w:cs="Times New Roman"/>
          <w:sz w:val="24"/>
          <w:szCs w:val="24"/>
          <w:lang w:val="ro-RO"/>
        </w:rPr>
      </w:pPr>
      <w:r w:rsidRPr="006D42FD">
        <w:rPr>
          <w:rFonts w:ascii="Times New Roman" w:hAnsi="Times New Roman" w:cs="Times New Roman"/>
          <w:sz w:val="24"/>
          <w:szCs w:val="24"/>
          <w:lang w:val="ro-RO"/>
        </w:rPr>
        <w:t>Investiţiile pentru infrastructura de broadband intră sub incidenţa regulamentului nr. 1407/2013.</w:t>
      </w:r>
    </w:p>
    <w:p w:rsidR="008A247E" w:rsidRPr="008A247E" w:rsidRDefault="008A247E" w:rsidP="008A247E">
      <w:pPr>
        <w:pStyle w:val="ListParagraph"/>
        <w:ind w:left="360" w:firstLine="0"/>
        <w:rPr>
          <w:rFonts w:ascii="Times New Roman" w:hAnsi="Times New Roman" w:cs="Times New Roman"/>
          <w:sz w:val="24"/>
          <w:szCs w:val="24"/>
          <w:lang w:val="ro-RO"/>
        </w:rPr>
      </w:pPr>
    </w:p>
    <w:p w:rsidR="008A247E" w:rsidRPr="008A247E" w:rsidRDefault="008A247E" w:rsidP="008A247E">
      <w:pPr>
        <w:pStyle w:val="ListParagraph"/>
        <w:numPr>
          <w:ilvl w:val="0"/>
          <w:numId w:val="13"/>
        </w:numPr>
        <w:rPr>
          <w:rFonts w:ascii="Times New Roman" w:hAnsi="Times New Roman" w:cs="Times New Roman"/>
          <w:b/>
          <w:sz w:val="24"/>
          <w:szCs w:val="24"/>
          <w:lang w:val="ro-RO"/>
        </w:rPr>
      </w:pPr>
      <w:r w:rsidRPr="008A247E">
        <w:rPr>
          <w:rFonts w:ascii="Times New Roman" w:hAnsi="Times New Roman" w:cs="Times New Roman"/>
          <w:b/>
          <w:sz w:val="24"/>
          <w:szCs w:val="24"/>
          <w:lang w:val="ro-RO"/>
        </w:rPr>
        <w:t>Beneficiari direcţi/indirecţi (grup ţintă)</w:t>
      </w:r>
    </w:p>
    <w:p w:rsidR="008A247E" w:rsidRPr="008A247E" w:rsidRDefault="008A247E" w:rsidP="008A247E">
      <w:pPr>
        <w:pStyle w:val="ListParagraph"/>
        <w:ind w:left="360" w:firstLine="0"/>
        <w:rPr>
          <w:rFonts w:ascii="Times New Roman" w:hAnsi="Times New Roman" w:cs="Times New Roman"/>
          <w:sz w:val="24"/>
          <w:szCs w:val="24"/>
          <w:u w:val="single"/>
          <w:lang w:val="ro-RO"/>
        </w:rPr>
      </w:pPr>
      <w:r w:rsidRPr="008A247E">
        <w:rPr>
          <w:rFonts w:ascii="Times New Roman" w:hAnsi="Times New Roman" w:cs="Times New Roman"/>
          <w:sz w:val="24"/>
          <w:szCs w:val="24"/>
          <w:u w:val="single"/>
          <w:lang w:val="ro-RO"/>
        </w:rPr>
        <w:t>Beneficiari direcţi</w:t>
      </w:r>
    </w:p>
    <w:p w:rsidR="008A247E" w:rsidRPr="008A247E" w:rsidRDefault="008A247E" w:rsidP="006D42FD">
      <w:pPr>
        <w:pStyle w:val="ListParagraph"/>
        <w:numPr>
          <w:ilvl w:val="0"/>
          <w:numId w:val="6"/>
        </w:numPr>
        <w:rPr>
          <w:rFonts w:ascii="Times New Roman" w:hAnsi="Times New Roman" w:cs="Times New Roman"/>
          <w:b/>
          <w:sz w:val="24"/>
          <w:szCs w:val="24"/>
          <w:lang w:val="ro-RO"/>
        </w:rPr>
      </w:pPr>
      <w:r w:rsidRPr="008A247E">
        <w:rPr>
          <w:rFonts w:ascii="Times New Roman" w:hAnsi="Times New Roman" w:cs="Times New Roman"/>
          <w:sz w:val="24"/>
          <w:szCs w:val="24"/>
          <w:lang w:val="ro-RO"/>
        </w:rPr>
        <w:t xml:space="preserve">Entităţi private  care </w:t>
      </w:r>
      <w:r w:rsidR="006D42FD">
        <w:rPr>
          <w:rFonts w:ascii="Times New Roman" w:hAnsi="Times New Roman" w:cs="Times New Roman"/>
          <w:sz w:val="24"/>
          <w:szCs w:val="24"/>
          <w:lang w:val="ro-RO"/>
        </w:rPr>
        <w:t xml:space="preserve"> </w:t>
      </w:r>
      <w:r w:rsidR="006D42FD" w:rsidRPr="006D42FD">
        <w:rPr>
          <w:rFonts w:ascii="Times New Roman" w:hAnsi="Times New Roman" w:cs="Times New Roman"/>
          <w:sz w:val="24"/>
          <w:szCs w:val="24"/>
          <w:lang w:val="ro-RO"/>
        </w:rPr>
        <w:t xml:space="preserve">care se încadrează în categoria întreprinderilor mici și mijlocii(IMM) conform legislației în vigoare Legea 346/2004 si </w:t>
      </w:r>
      <w:r w:rsidRPr="008A247E">
        <w:rPr>
          <w:rFonts w:ascii="Times New Roman" w:hAnsi="Times New Roman" w:cs="Times New Roman"/>
          <w:sz w:val="24"/>
          <w:szCs w:val="24"/>
          <w:lang w:val="ro-RO"/>
        </w:rPr>
        <w:t xml:space="preserve">activează sau urmează să activeze în teritoriul Leader Tövishát în domeniul tehnologiei informaţiei şi comunicaţiilor </w:t>
      </w:r>
    </w:p>
    <w:p w:rsidR="006D42FD" w:rsidRPr="006D42FD" w:rsidRDefault="008A247E" w:rsidP="006D42FD">
      <w:pPr>
        <w:pStyle w:val="ListParagraph"/>
        <w:numPr>
          <w:ilvl w:val="0"/>
          <w:numId w:val="6"/>
        </w:numPr>
        <w:rPr>
          <w:rFonts w:ascii="Times New Roman" w:hAnsi="Times New Roman" w:cs="Times New Roman"/>
          <w:b/>
          <w:sz w:val="24"/>
          <w:szCs w:val="24"/>
          <w:lang w:val="ro-RO"/>
        </w:rPr>
      </w:pPr>
      <w:r w:rsidRPr="008A247E">
        <w:rPr>
          <w:rFonts w:ascii="Times New Roman" w:hAnsi="Times New Roman" w:cs="Times New Roman"/>
          <w:sz w:val="24"/>
          <w:szCs w:val="24"/>
          <w:lang w:val="ro-RO"/>
        </w:rPr>
        <w:t xml:space="preserve">Grupul de acţiune locală Tövishát în cazul în care niciun alt solicitant nu-şi manifestă interesul pentru a aplica; </w:t>
      </w:r>
    </w:p>
    <w:p w:rsidR="006D42FD" w:rsidRPr="006D42FD" w:rsidRDefault="006D42FD" w:rsidP="006D42FD">
      <w:pPr>
        <w:pStyle w:val="ListParagraph"/>
        <w:numPr>
          <w:ilvl w:val="0"/>
          <w:numId w:val="6"/>
        </w:numPr>
        <w:rPr>
          <w:rFonts w:ascii="Times New Roman" w:hAnsi="Times New Roman" w:cs="Times New Roman"/>
          <w:sz w:val="24"/>
          <w:szCs w:val="24"/>
          <w:lang w:val="ro-RO"/>
        </w:rPr>
      </w:pPr>
      <w:r w:rsidRPr="006D42FD">
        <w:rPr>
          <w:rFonts w:ascii="Times New Roman" w:hAnsi="Times New Roman" w:cs="Times New Roman"/>
          <w:sz w:val="24"/>
          <w:szCs w:val="24"/>
          <w:lang w:val="ro-RO"/>
        </w:rPr>
        <w:t>Entităţi publice, ADI, APL, cu respectarea legislaţiei specifice</w:t>
      </w:r>
    </w:p>
    <w:p w:rsidR="008A247E" w:rsidRPr="008A247E" w:rsidRDefault="008A247E" w:rsidP="008A247E">
      <w:pPr>
        <w:pStyle w:val="ListParagraph"/>
        <w:numPr>
          <w:ilvl w:val="0"/>
          <w:numId w:val="6"/>
        </w:numPr>
        <w:rPr>
          <w:rFonts w:ascii="Times New Roman" w:hAnsi="Times New Roman" w:cs="Times New Roman"/>
          <w:b/>
          <w:sz w:val="24"/>
          <w:szCs w:val="24"/>
          <w:u w:val="single"/>
          <w:lang w:val="ro-RO"/>
        </w:rPr>
      </w:pPr>
      <w:r w:rsidRPr="008A247E">
        <w:rPr>
          <w:rFonts w:ascii="Times New Roman" w:hAnsi="Times New Roman" w:cs="Times New Roman"/>
          <w:sz w:val="24"/>
          <w:szCs w:val="24"/>
          <w:u w:val="single"/>
          <w:lang w:val="ro-RO"/>
        </w:rPr>
        <w:t>Beneficiari indirecţi</w:t>
      </w:r>
    </w:p>
    <w:p w:rsidR="008A247E" w:rsidRPr="008A247E" w:rsidRDefault="008A247E" w:rsidP="008A247E">
      <w:pPr>
        <w:pStyle w:val="ListParagraph"/>
        <w:numPr>
          <w:ilvl w:val="0"/>
          <w:numId w:val="6"/>
        </w:numPr>
        <w:rPr>
          <w:rFonts w:ascii="Times New Roman" w:hAnsi="Times New Roman" w:cs="Times New Roman"/>
          <w:sz w:val="24"/>
          <w:szCs w:val="24"/>
          <w:lang w:val="ro-RO"/>
        </w:rPr>
      </w:pPr>
      <w:r w:rsidRPr="008A247E">
        <w:rPr>
          <w:rFonts w:ascii="Times New Roman" w:hAnsi="Times New Roman" w:cs="Times New Roman"/>
          <w:sz w:val="24"/>
          <w:szCs w:val="24"/>
          <w:lang w:val="ro-RO"/>
        </w:rPr>
        <w:t>Locuitorii din localităţile aflate pe lista localităţilor eligibile pentru investiţii în broadband</w:t>
      </w:r>
    </w:p>
    <w:p w:rsidR="008A247E" w:rsidRPr="008A247E" w:rsidRDefault="008A247E" w:rsidP="008A247E">
      <w:pPr>
        <w:pStyle w:val="ListParagraph"/>
        <w:numPr>
          <w:ilvl w:val="0"/>
          <w:numId w:val="6"/>
        </w:numPr>
        <w:rPr>
          <w:rFonts w:ascii="Times New Roman" w:hAnsi="Times New Roman" w:cs="Times New Roman"/>
          <w:sz w:val="24"/>
          <w:szCs w:val="24"/>
          <w:lang w:val="ro-RO"/>
        </w:rPr>
      </w:pPr>
      <w:r w:rsidRPr="008A247E">
        <w:rPr>
          <w:rFonts w:ascii="Times New Roman" w:hAnsi="Times New Roman" w:cs="Times New Roman"/>
          <w:sz w:val="24"/>
          <w:szCs w:val="24"/>
          <w:lang w:val="ro-RO"/>
        </w:rPr>
        <w:t>Grupurile aparţinând unor minorităţi etnice</w:t>
      </w:r>
    </w:p>
    <w:p w:rsidR="008A247E" w:rsidRPr="008A247E" w:rsidRDefault="008A247E" w:rsidP="008A247E">
      <w:pPr>
        <w:pStyle w:val="ListParagraph"/>
        <w:numPr>
          <w:ilvl w:val="0"/>
          <w:numId w:val="6"/>
        </w:numPr>
        <w:rPr>
          <w:rFonts w:ascii="Times New Roman" w:hAnsi="Times New Roman" w:cs="Times New Roman"/>
          <w:sz w:val="24"/>
          <w:szCs w:val="24"/>
          <w:lang w:val="ro-RO"/>
        </w:rPr>
      </w:pPr>
      <w:r w:rsidRPr="008A247E">
        <w:rPr>
          <w:rFonts w:ascii="Times New Roman" w:hAnsi="Times New Roman" w:cs="Times New Roman"/>
          <w:sz w:val="24"/>
          <w:szCs w:val="24"/>
          <w:lang w:val="ro-RO"/>
        </w:rPr>
        <w:t>Persoane din teritoriul Leader Tövishát care vor accesa infrastructura nou înfiinţată pentru accesarea programelor de formare şi informare online prin Masura 1.3</w:t>
      </w:r>
    </w:p>
    <w:p w:rsidR="008A247E" w:rsidRPr="008A247E" w:rsidRDefault="008A247E" w:rsidP="008A247E">
      <w:pPr>
        <w:pStyle w:val="ListParagraph"/>
        <w:ind w:left="360" w:firstLine="0"/>
        <w:rPr>
          <w:rFonts w:ascii="Times New Roman" w:hAnsi="Times New Roman" w:cs="Times New Roman"/>
          <w:b/>
          <w:sz w:val="24"/>
          <w:szCs w:val="24"/>
          <w:lang w:val="ro-RO"/>
        </w:rPr>
      </w:pPr>
    </w:p>
    <w:p w:rsidR="008A247E" w:rsidRPr="008A247E" w:rsidRDefault="008A247E" w:rsidP="008A247E">
      <w:pPr>
        <w:pStyle w:val="ListParagraph"/>
        <w:numPr>
          <w:ilvl w:val="0"/>
          <w:numId w:val="13"/>
        </w:numPr>
        <w:rPr>
          <w:rFonts w:ascii="Times New Roman" w:hAnsi="Times New Roman" w:cs="Times New Roman"/>
          <w:b/>
          <w:sz w:val="24"/>
          <w:szCs w:val="24"/>
          <w:lang w:val="ro-RO"/>
        </w:rPr>
      </w:pPr>
      <w:r w:rsidRPr="008A247E">
        <w:rPr>
          <w:rFonts w:ascii="Times New Roman" w:hAnsi="Times New Roman" w:cs="Times New Roman"/>
          <w:b/>
          <w:sz w:val="24"/>
          <w:szCs w:val="24"/>
          <w:lang w:val="ro-RO"/>
        </w:rPr>
        <w:t>Tip de sprijin</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Rambursarea costurilor eligibile suportate și plătite efectiv </w:t>
      </w:r>
    </w:p>
    <w:p w:rsid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Plăți în avans, cu condiția constituirii unei garanții bancare corespunzătoare procentului de 100% din valoarea avansului, în conformitate cu art. 45 (4) și art. 63 ale R (UE) nr. 1305/2013.</w:t>
      </w:r>
    </w:p>
    <w:p w:rsidR="008A247E" w:rsidRPr="008A247E" w:rsidRDefault="008A247E" w:rsidP="008A247E">
      <w:pPr>
        <w:spacing w:after="0"/>
        <w:jc w:val="both"/>
        <w:rPr>
          <w:rFonts w:ascii="Times New Roman" w:hAnsi="Times New Roman" w:cs="Times New Roman"/>
          <w:sz w:val="24"/>
          <w:szCs w:val="24"/>
          <w:lang w:val="ro-RO"/>
        </w:rPr>
      </w:pPr>
    </w:p>
    <w:p w:rsidR="008A247E" w:rsidRPr="008A247E" w:rsidRDefault="008A247E" w:rsidP="008A247E">
      <w:pPr>
        <w:pStyle w:val="ListParagraph"/>
        <w:numPr>
          <w:ilvl w:val="0"/>
          <w:numId w:val="13"/>
        </w:numPr>
        <w:rPr>
          <w:rFonts w:ascii="Times New Roman" w:hAnsi="Times New Roman" w:cs="Times New Roman"/>
          <w:b/>
          <w:sz w:val="24"/>
          <w:szCs w:val="24"/>
          <w:lang w:val="ro-RO"/>
        </w:rPr>
      </w:pPr>
      <w:r w:rsidRPr="008A247E">
        <w:rPr>
          <w:rFonts w:ascii="Times New Roman" w:hAnsi="Times New Roman" w:cs="Times New Roman"/>
          <w:b/>
          <w:sz w:val="24"/>
          <w:szCs w:val="24"/>
          <w:lang w:val="ro-RO"/>
        </w:rPr>
        <w:t>Tipuri de acţiuni eligibile şi neeligibile</w:t>
      </w:r>
    </w:p>
    <w:p w:rsidR="008A247E" w:rsidRPr="008A247E" w:rsidRDefault="008A247E" w:rsidP="008A247E">
      <w:pPr>
        <w:spacing w:after="0"/>
        <w:jc w:val="both"/>
        <w:rPr>
          <w:rFonts w:ascii="Times New Roman" w:hAnsi="Times New Roman" w:cs="Times New Roman"/>
          <w:sz w:val="24"/>
          <w:szCs w:val="24"/>
          <w:u w:val="single"/>
          <w:lang w:val="ro-RO"/>
        </w:rPr>
      </w:pPr>
      <w:r w:rsidRPr="008A247E">
        <w:rPr>
          <w:rFonts w:ascii="Times New Roman" w:hAnsi="Times New Roman" w:cs="Times New Roman"/>
          <w:sz w:val="24"/>
          <w:szCs w:val="24"/>
          <w:u w:val="single"/>
          <w:lang w:val="ro-RO"/>
        </w:rPr>
        <w:t>Tipuri de operațiuni eligibile:</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Construirea/extinderea  infrastructurii de bandă largă în localităţile aflate pe lista “</w:t>
      </w:r>
      <w:hyperlink r:id="rId11" w:tooltip="Localitati-eligibile-pentru-investitii-broadband-PNDR-2014-2020-M19-LEADER.xlsx" w:history="1">
        <w:r w:rsidRPr="008A247E">
          <w:rPr>
            <w:rFonts w:ascii="Times New Roman" w:hAnsi="Times New Roman" w:cs="Times New Roman"/>
            <w:sz w:val="24"/>
            <w:szCs w:val="24"/>
            <w:lang w:val="ro-RO"/>
          </w:rPr>
          <w:t>Localitati-eligibile-pentru-investitii-broadband-PNDR-2014-2020-M19-LEADER.xlsx</w:t>
        </w:r>
      </w:hyperlink>
      <w:r w:rsidRPr="008A247E">
        <w:rPr>
          <w:rFonts w:ascii="Times New Roman" w:hAnsi="Times New Roman" w:cs="Times New Roman"/>
          <w:sz w:val="24"/>
          <w:szCs w:val="24"/>
          <w:lang w:val="ro-RO"/>
        </w:rPr>
        <w:t> “</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Beneficiarii vor proiecta, construi și opera infrastructura. </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Această infrastructură va rămâne în proprietatea beneficiarului. </w:t>
      </w:r>
    </w:p>
    <w:p w:rsidR="008A247E" w:rsidRDefault="00DB3E20" w:rsidP="008A247E">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Lista indicativă</w:t>
      </w:r>
      <w:r w:rsidR="008A247E" w:rsidRPr="008A247E">
        <w:rPr>
          <w:rFonts w:ascii="Times New Roman" w:hAnsi="Times New Roman" w:cs="Times New Roman"/>
          <w:sz w:val="24"/>
          <w:szCs w:val="24"/>
          <w:lang w:val="ro-RO"/>
        </w:rPr>
        <w:t xml:space="preserve"> a cheltuielilor eligibile: </w:t>
      </w:r>
    </w:p>
    <w:p w:rsidR="006D42FD" w:rsidRPr="006D42FD" w:rsidRDefault="006D42FD" w:rsidP="006D42FD">
      <w:pPr>
        <w:spacing w:after="0"/>
        <w:jc w:val="both"/>
        <w:rPr>
          <w:rFonts w:ascii="Times New Roman" w:hAnsi="Times New Roman" w:cs="Times New Roman"/>
          <w:b/>
          <w:sz w:val="24"/>
          <w:szCs w:val="24"/>
          <w:lang w:val="ro-RO"/>
        </w:rPr>
      </w:pPr>
      <w:r w:rsidRPr="006D42FD">
        <w:rPr>
          <w:rFonts w:ascii="Times New Roman" w:hAnsi="Times New Roman" w:cs="Times New Roman"/>
          <w:b/>
          <w:sz w:val="24"/>
          <w:szCs w:val="24"/>
          <w:lang w:val="ro-RO"/>
        </w:rPr>
        <w:t>a) Crearea sau modernizarea buclelor locale la punct fix care presupune:</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b/>
          <w:sz w:val="24"/>
          <w:szCs w:val="24"/>
          <w:lang w:val="ro-RO"/>
        </w:rPr>
        <w:lastRenderedPageBreak/>
        <w:t>i)</w:t>
      </w:r>
      <w:r w:rsidRPr="006D42FD">
        <w:rPr>
          <w:rFonts w:ascii="Times New Roman" w:hAnsi="Times New Roman" w:cs="Times New Roman"/>
          <w:sz w:val="24"/>
          <w:szCs w:val="24"/>
          <w:lang w:val="ro-RO"/>
        </w:rPr>
        <w:t>crearea unei infrastructuri de acces broadband la punct fix (buclă locală sau ”last mile”) în zonele fără acces la internet în bandă largă;</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b/>
          <w:sz w:val="24"/>
          <w:szCs w:val="24"/>
          <w:lang w:val="ro-RO"/>
        </w:rPr>
        <w:t>ii)</w:t>
      </w:r>
      <w:r w:rsidRPr="006D42FD">
        <w:rPr>
          <w:rFonts w:ascii="Times New Roman" w:hAnsi="Times New Roman" w:cs="Times New Roman"/>
          <w:sz w:val="24"/>
          <w:szCs w:val="24"/>
          <w:lang w:val="ro-RO"/>
        </w:rPr>
        <w:t>modernizarea infrastructurii existente de telecomunicații, în întregime sau parțial, inadecvată (care prezintă calitate scăzută, capacitate scăzută, siguranță scăzută sau</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acoperire insuficientă) sau incapabilă să ofere o calitate minimă a serviciilor broadband.</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b/>
          <w:sz w:val="24"/>
          <w:szCs w:val="24"/>
          <w:lang w:val="ro-RO"/>
        </w:rPr>
        <w:t>iii)</w:t>
      </w:r>
      <w:r w:rsidRPr="006D42FD">
        <w:rPr>
          <w:rFonts w:ascii="Times New Roman" w:hAnsi="Times New Roman" w:cs="Times New Roman"/>
          <w:sz w:val="24"/>
          <w:szCs w:val="24"/>
          <w:lang w:val="ro-RO"/>
        </w:rPr>
        <w:t>investițiile eferente racordării la o rețea de distribuție (backhaul network) în vederea asigurării unei conexiuni adecvate la rețeaua magistrală (backbone network).</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b/>
          <w:sz w:val="24"/>
          <w:szCs w:val="24"/>
          <w:lang w:val="ro-RO"/>
        </w:rPr>
        <w:t>b) Crearea rețelei de distribuție și crearea sau modernizarea buclelor locale</w:t>
      </w:r>
      <w:r w:rsidRPr="006D42FD">
        <w:rPr>
          <w:rFonts w:ascii="Times New Roman" w:hAnsi="Times New Roman" w:cs="Times New Roman"/>
          <w:sz w:val="24"/>
          <w:szCs w:val="24"/>
          <w:lang w:val="ro-RO"/>
        </w:rPr>
        <w:t>, care, pe lângă acțiunile de la pct. a. i) și ii) presupune și:</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b/>
          <w:sz w:val="24"/>
          <w:szCs w:val="24"/>
          <w:lang w:val="ro-RO"/>
        </w:rPr>
        <w:t>i)</w:t>
      </w:r>
      <w:r w:rsidRPr="006D42FD">
        <w:rPr>
          <w:rFonts w:ascii="Times New Roman" w:hAnsi="Times New Roman" w:cs="Times New Roman"/>
          <w:sz w:val="24"/>
          <w:szCs w:val="24"/>
          <w:lang w:val="ro-RO"/>
        </w:rPr>
        <w:t>crearea unei infrastructuri de distribuție broadband (backhaul network), în zonele în care aceasta nu există, de la punctul de inserție în rețeaua magistrală de mare capacitate (backbone network) până la punctul local de acces în bandă largă (PLABL),pentru a conecta rețeaua de acces local la rețeaua backbone;</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b/>
          <w:sz w:val="24"/>
          <w:szCs w:val="24"/>
          <w:lang w:val="ro-RO"/>
        </w:rPr>
        <w:t>ii)</w:t>
      </w:r>
      <w:r w:rsidRPr="006D42FD">
        <w:rPr>
          <w:rFonts w:ascii="Times New Roman" w:hAnsi="Times New Roman" w:cs="Times New Roman"/>
          <w:sz w:val="24"/>
          <w:szCs w:val="24"/>
          <w:lang w:val="ro-RO"/>
        </w:rPr>
        <w:t>investițiile aferente creării unei infrastructuri de distribuție (backhaul-network) în vederea asigurării unei conexiuni adecvate la rețeaua magistrală (backbone network) și realizării punctelor de inserție și a lucrărilor de racordare la rețelele backbone.</w:t>
      </w:r>
    </w:p>
    <w:p w:rsidR="006D42FD" w:rsidRPr="006D42FD" w:rsidRDefault="006D42FD" w:rsidP="006D42FD">
      <w:pPr>
        <w:spacing w:after="0"/>
        <w:jc w:val="both"/>
        <w:rPr>
          <w:rFonts w:ascii="Times New Roman" w:hAnsi="Times New Roman" w:cs="Times New Roman"/>
          <w:b/>
          <w:sz w:val="24"/>
          <w:szCs w:val="24"/>
          <w:lang w:val="ro-RO"/>
        </w:rPr>
      </w:pPr>
      <w:r w:rsidRPr="006D42FD">
        <w:rPr>
          <w:rFonts w:ascii="Times New Roman" w:hAnsi="Times New Roman" w:cs="Times New Roman"/>
          <w:b/>
          <w:sz w:val="24"/>
          <w:szCs w:val="24"/>
          <w:lang w:val="ro-RO"/>
        </w:rPr>
        <w:t>Pentru ambele tipuri de acțiuni pot fi eligibile:</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w:t>
      </w:r>
      <w:r w:rsidRPr="006D42FD">
        <w:rPr>
          <w:rFonts w:ascii="Times New Roman" w:hAnsi="Times New Roman" w:cs="Times New Roman"/>
          <w:sz w:val="24"/>
          <w:szCs w:val="24"/>
          <w:lang w:val="ro-RO"/>
        </w:rPr>
        <w:tab/>
        <w:t>lucrările de realizare sau modernizare a buclelor locale la punct fix (last-mile network), de la punctele locale de acces în bandă largă (PLABL) la utilizatorul final;</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w:t>
      </w:r>
      <w:r w:rsidRPr="006D42FD">
        <w:rPr>
          <w:rFonts w:ascii="Times New Roman" w:hAnsi="Times New Roman" w:cs="Times New Roman"/>
          <w:sz w:val="24"/>
          <w:szCs w:val="24"/>
          <w:lang w:val="ro-RO"/>
        </w:rPr>
        <w:tab/>
        <w:t>realizarea sau modernizarea PLABL, inclusiv lucrările aferente necesare;</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w:t>
      </w:r>
      <w:r w:rsidRPr="006D42FD">
        <w:rPr>
          <w:rFonts w:ascii="Times New Roman" w:hAnsi="Times New Roman" w:cs="Times New Roman"/>
          <w:sz w:val="24"/>
          <w:szCs w:val="24"/>
          <w:lang w:val="ro-RO"/>
        </w:rPr>
        <w:tab/>
        <w:t>finanțarea echipamentelor tehnice și toate lucrările civile aferente instalării și punerii în funcțiune a acestora (ca de exemplu canalizații, conducte, piloni, stații la sol etc.);</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w:t>
      </w:r>
      <w:r w:rsidRPr="006D42FD">
        <w:rPr>
          <w:rFonts w:ascii="Times New Roman" w:hAnsi="Times New Roman" w:cs="Times New Roman"/>
          <w:sz w:val="24"/>
          <w:szCs w:val="24"/>
          <w:lang w:val="ro-RO"/>
        </w:rPr>
        <w:tab/>
        <w:t>finanțarea sistemelor de software necesare;</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w:t>
      </w:r>
      <w:r w:rsidRPr="006D42FD">
        <w:rPr>
          <w:rFonts w:ascii="Times New Roman" w:hAnsi="Times New Roman" w:cs="Times New Roman"/>
          <w:sz w:val="24"/>
          <w:szCs w:val="24"/>
          <w:lang w:val="ro-RO"/>
        </w:rPr>
        <w:tab/>
        <w:t>instalarea elementelor de reţea şi a facilităţilor associate acestora e.g.:swich local digital şi routere, puncte de prezenţă, etc.</w:t>
      </w:r>
    </w:p>
    <w:p w:rsidR="006D42FD" w:rsidRPr="008A247E"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b/>
          <w:sz w:val="24"/>
          <w:szCs w:val="24"/>
          <w:lang w:val="ro-RO"/>
        </w:rPr>
        <w:t>Notă:</w:t>
      </w:r>
      <w:r w:rsidRPr="006D42FD">
        <w:rPr>
          <w:rFonts w:ascii="Times New Roman" w:hAnsi="Times New Roman" w:cs="Times New Roman"/>
          <w:sz w:val="24"/>
          <w:szCs w:val="24"/>
          <w:lang w:val="ro-RO"/>
        </w:rPr>
        <w:t xml:space="preserve"> Investiţiile în achiziţie echipamente IT, software-uri, brevete mărci, drepturi de autor, dezvoltare de soft pentru toate domeniile nu sunt decontabile din cuantumul alocat investiţiilor de broadband.</w:t>
      </w:r>
    </w:p>
    <w:p w:rsidR="008A247E" w:rsidRPr="008A247E" w:rsidRDefault="008A247E" w:rsidP="008A247E">
      <w:pPr>
        <w:spacing w:after="0"/>
        <w:jc w:val="both"/>
        <w:rPr>
          <w:rFonts w:ascii="Times New Roman" w:hAnsi="Times New Roman" w:cs="Times New Roman"/>
          <w:sz w:val="24"/>
          <w:szCs w:val="24"/>
          <w:u w:val="single"/>
          <w:lang w:val="ro-RO"/>
        </w:rPr>
      </w:pPr>
      <w:r w:rsidRPr="008A247E">
        <w:rPr>
          <w:rFonts w:ascii="Times New Roman" w:hAnsi="Times New Roman" w:cs="Times New Roman"/>
          <w:sz w:val="24"/>
          <w:szCs w:val="24"/>
          <w:u w:val="single"/>
          <w:lang w:val="ro-RO"/>
        </w:rPr>
        <w:t xml:space="preserve">Tipuri de operațiuni neeligibile: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Cumpărarea de teren şi/sau de imobile;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Impozite şi taxe fiscale;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Costuri operaţionale inclusiv costuri de întreţinere şi chirie;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Comisioane bancare, costurile garanţiilor, cheltuieli de înfiinţare şi cheltuieli similare;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Achiziţionarea de bunuri second-hand (utilizate);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Orice cheltuieli realizate cu scopul asigurării mentenanţei sau orice alte cheltuieli generate de simpla înlocuire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TVA, cu excepţia TVA-ului nedeductibil, în cazul în care este în mod real şi definitiv suportat de către beneficiari, alţii decât persoanele scutite de plata impozitului,;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lastRenderedPageBreak/>
        <w:t>Costuri de schimb valutar, taxe şi pierderi ocazionate de schimburile valutare asociate contului euro ale proiectului;</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Contribuţia în natură;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Costurile aferente unui contract de leasing: taxa de management, dobânzi, prima de asigurare etc.;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Costuri realizate înainte de aprobarea proiectului, cu excepţia studiilor tehnice/ proiectului tehnic, a planurilor de afaceri şi a studiilor de fezabilitate; </w:t>
      </w:r>
    </w:p>
    <w:p w:rsidR="008A247E" w:rsidRPr="008A247E" w:rsidRDefault="008A247E" w:rsidP="008A247E">
      <w:pPr>
        <w:pStyle w:val="ListParagraph"/>
        <w:numPr>
          <w:ilvl w:val="0"/>
          <w:numId w:val="16"/>
        </w:numPr>
        <w:rPr>
          <w:rFonts w:ascii="Times New Roman" w:hAnsi="Times New Roman" w:cs="Times New Roman"/>
          <w:sz w:val="24"/>
          <w:szCs w:val="24"/>
          <w:lang w:val="ro-RO"/>
        </w:rPr>
      </w:pPr>
      <w:r w:rsidRPr="008A247E">
        <w:rPr>
          <w:rFonts w:ascii="Times New Roman" w:hAnsi="Times New Roman" w:cs="Times New Roman"/>
          <w:sz w:val="24"/>
          <w:szCs w:val="24"/>
          <w:lang w:val="ro-RO"/>
        </w:rPr>
        <w:t>Costuri privind închirierea de maşini, utilaje, instalaţii şi echipamente;</w:t>
      </w:r>
    </w:p>
    <w:p w:rsidR="008A247E" w:rsidRPr="008A247E" w:rsidRDefault="008A247E" w:rsidP="008A247E">
      <w:pPr>
        <w:pStyle w:val="ListParagraph"/>
        <w:ind w:left="360" w:firstLine="0"/>
        <w:rPr>
          <w:rFonts w:ascii="Times New Roman" w:hAnsi="Times New Roman" w:cs="Times New Roman"/>
          <w:sz w:val="24"/>
          <w:szCs w:val="24"/>
          <w:lang w:val="ro-RO"/>
        </w:rPr>
      </w:pPr>
    </w:p>
    <w:p w:rsidR="008A247E" w:rsidRPr="008A247E" w:rsidRDefault="008A247E" w:rsidP="008A247E">
      <w:pPr>
        <w:pStyle w:val="ListParagraph"/>
        <w:numPr>
          <w:ilvl w:val="0"/>
          <w:numId w:val="13"/>
        </w:numPr>
        <w:rPr>
          <w:rFonts w:ascii="Times New Roman" w:hAnsi="Times New Roman" w:cs="Times New Roman"/>
          <w:b/>
          <w:sz w:val="24"/>
          <w:szCs w:val="24"/>
          <w:lang w:val="ro-RO"/>
        </w:rPr>
      </w:pPr>
      <w:r w:rsidRPr="008A247E">
        <w:rPr>
          <w:rFonts w:ascii="Times New Roman" w:hAnsi="Times New Roman" w:cs="Times New Roman"/>
          <w:b/>
          <w:sz w:val="24"/>
          <w:szCs w:val="24"/>
          <w:lang w:val="ro-RO"/>
        </w:rPr>
        <w:t>Condiţii de eligibilitate</w:t>
      </w:r>
    </w:p>
    <w:p w:rsidR="008A247E" w:rsidRPr="008A247E" w:rsidRDefault="008A247E" w:rsidP="008A247E">
      <w:pPr>
        <w:pStyle w:val="ListParagraph"/>
        <w:numPr>
          <w:ilvl w:val="0"/>
          <w:numId w:val="17"/>
        </w:numPr>
        <w:rPr>
          <w:rFonts w:ascii="Times New Roman" w:hAnsi="Times New Roman" w:cs="Times New Roman"/>
          <w:sz w:val="24"/>
          <w:szCs w:val="24"/>
          <w:lang w:val="ro-RO"/>
        </w:rPr>
      </w:pPr>
      <w:r w:rsidRPr="008A247E">
        <w:rPr>
          <w:rFonts w:ascii="Times New Roman" w:hAnsi="Times New Roman" w:cs="Times New Roman"/>
          <w:sz w:val="24"/>
          <w:szCs w:val="24"/>
          <w:lang w:val="ro-RO"/>
        </w:rPr>
        <w:t>Solicitantul trebuie să se încadreze în categoria beneficiarilor eligibili.</w:t>
      </w:r>
    </w:p>
    <w:p w:rsidR="008A247E" w:rsidRPr="008A247E" w:rsidRDefault="008A247E" w:rsidP="008A247E">
      <w:pPr>
        <w:pStyle w:val="ListParagraph"/>
        <w:numPr>
          <w:ilvl w:val="0"/>
          <w:numId w:val="17"/>
        </w:numPr>
        <w:rPr>
          <w:rFonts w:ascii="Times New Roman" w:hAnsi="Times New Roman" w:cs="Times New Roman"/>
          <w:sz w:val="24"/>
          <w:szCs w:val="24"/>
          <w:lang w:val="ro-RO"/>
        </w:rPr>
      </w:pPr>
      <w:r w:rsidRPr="008A247E">
        <w:rPr>
          <w:rFonts w:ascii="Times New Roman" w:hAnsi="Times New Roman" w:cs="Times New Roman"/>
          <w:sz w:val="24"/>
          <w:szCs w:val="24"/>
          <w:lang w:val="ro-RO"/>
        </w:rPr>
        <w:t>Investiţia prevăzută prin proiect va fi realizată în teritoriul Leader Tovishat fără acoperire broadband la punct fix, pe baza listei “Localităţi eligibile pentru investiţii broadband 2014-2020 M19-Leader întocmită de ANCOM;</w:t>
      </w:r>
    </w:p>
    <w:p w:rsidR="008A247E" w:rsidRPr="008A247E" w:rsidRDefault="008A247E" w:rsidP="008A247E">
      <w:pPr>
        <w:pStyle w:val="ListParagraph"/>
        <w:numPr>
          <w:ilvl w:val="0"/>
          <w:numId w:val="17"/>
        </w:numPr>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Solicitanții trebuie să prezinte toate avizele/acordurile și autorizațiile necesare investiției; </w:t>
      </w:r>
    </w:p>
    <w:p w:rsidR="008A247E" w:rsidRPr="008A247E" w:rsidRDefault="008A247E" w:rsidP="008A247E">
      <w:pPr>
        <w:pStyle w:val="ListParagraph"/>
        <w:numPr>
          <w:ilvl w:val="0"/>
          <w:numId w:val="17"/>
        </w:numPr>
        <w:rPr>
          <w:rFonts w:ascii="Times New Roman" w:hAnsi="Times New Roman" w:cs="Times New Roman"/>
          <w:sz w:val="24"/>
          <w:szCs w:val="24"/>
          <w:lang w:val="ro-RO"/>
        </w:rPr>
      </w:pPr>
      <w:r w:rsidRPr="008A247E">
        <w:rPr>
          <w:rFonts w:ascii="Times New Roman" w:hAnsi="Times New Roman" w:cs="Times New Roman"/>
          <w:sz w:val="24"/>
          <w:szCs w:val="24"/>
          <w:lang w:val="ro-RO"/>
        </w:rPr>
        <w:t>Investiţia trebuie să respecte Planul Urbanistic General sau Planul Urbanistic Zonal aferent zonelor acoperite de investiție</w:t>
      </w:r>
    </w:p>
    <w:p w:rsidR="006D42FD" w:rsidRDefault="008A247E" w:rsidP="006D42FD">
      <w:pPr>
        <w:pStyle w:val="ListParagraph"/>
        <w:numPr>
          <w:ilvl w:val="0"/>
          <w:numId w:val="17"/>
        </w:numPr>
        <w:rPr>
          <w:rFonts w:ascii="Times New Roman" w:hAnsi="Times New Roman" w:cs="Times New Roman"/>
          <w:sz w:val="24"/>
          <w:szCs w:val="24"/>
          <w:lang w:val="ro-RO"/>
        </w:rPr>
      </w:pPr>
      <w:r w:rsidRPr="008A247E">
        <w:rPr>
          <w:rFonts w:ascii="Times New Roman" w:hAnsi="Times New Roman" w:cs="Times New Roman"/>
          <w:sz w:val="24"/>
          <w:szCs w:val="24"/>
          <w:lang w:val="ro-RO"/>
        </w:rPr>
        <w:t>Viteza de transfer pe care solicitanții sprijinului trebuie să o asigure va fi de minimum 1 Mbps partajat pentru clienți persoane fizice și 4 Mbps partajat pentru persoane juridice;</w:t>
      </w:r>
    </w:p>
    <w:p w:rsidR="006D42FD" w:rsidRPr="006D42FD" w:rsidRDefault="006D42FD" w:rsidP="006D42FD">
      <w:pPr>
        <w:pStyle w:val="ListParagraph"/>
        <w:ind w:left="360" w:firstLine="0"/>
        <w:rPr>
          <w:rFonts w:ascii="Times New Roman" w:hAnsi="Times New Roman" w:cs="Times New Roman"/>
          <w:sz w:val="24"/>
          <w:szCs w:val="24"/>
          <w:lang w:val="ro-RO"/>
        </w:rPr>
      </w:pPr>
    </w:p>
    <w:p w:rsidR="008A247E" w:rsidRPr="008A247E" w:rsidRDefault="008A247E" w:rsidP="008A247E">
      <w:pPr>
        <w:pStyle w:val="ListParagraph"/>
        <w:numPr>
          <w:ilvl w:val="0"/>
          <w:numId w:val="13"/>
        </w:numPr>
        <w:rPr>
          <w:rFonts w:ascii="Times New Roman" w:hAnsi="Times New Roman" w:cs="Times New Roman"/>
          <w:b/>
          <w:sz w:val="24"/>
          <w:szCs w:val="24"/>
          <w:lang w:val="ro-RO"/>
        </w:rPr>
      </w:pPr>
      <w:r w:rsidRPr="008A247E">
        <w:rPr>
          <w:rFonts w:ascii="Times New Roman" w:hAnsi="Times New Roman" w:cs="Times New Roman"/>
          <w:b/>
          <w:sz w:val="24"/>
          <w:szCs w:val="24"/>
          <w:lang w:val="ro-RO"/>
        </w:rPr>
        <w:t>Criterii de selecţie</w:t>
      </w:r>
    </w:p>
    <w:p w:rsidR="008A247E" w:rsidRPr="008A247E" w:rsidRDefault="008A247E" w:rsidP="008A247E">
      <w:pPr>
        <w:spacing w:after="0"/>
        <w:jc w:val="both"/>
        <w:rPr>
          <w:rFonts w:ascii="Times New Roman" w:hAnsi="Times New Roman" w:cs="Times New Roman"/>
          <w:sz w:val="24"/>
          <w:szCs w:val="24"/>
          <w:lang w:val="ro-RO"/>
        </w:rPr>
      </w:pPr>
      <w:r w:rsidRPr="008A247E">
        <w:rPr>
          <w:rFonts w:ascii="Times New Roman" w:hAnsi="Times New Roman" w:cs="Times New Roman"/>
          <w:sz w:val="24"/>
          <w:szCs w:val="24"/>
          <w:lang w:val="ro-RO"/>
        </w:rPr>
        <w:t xml:space="preserve">Principii în ceea ce privește stabilirea de criterii de selecție </w:t>
      </w:r>
    </w:p>
    <w:p w:rsidR="008A247E" w:rsidRPr="008A247E" w:rsidRDefault="008A247E" w:rsidP="008A247E">
      <w:pPr>
        <w:pStyle w:val="ListParagraph"/>
        <w:numPr>
          <w:ilvl w:val="0"/>
          <w:numId w:val="9"/>
        </w:numPr>
        <w:rPr>
          <w:rFonts w:ascii="Times New Roman" w:hAnsi="Times New Roman" w:cs="Times New Roman"/>
          <w:sz w:val="24"/>
          <w:szCs w:val="24"/>
          <w:lang w:val="ro-RO"/>
        </w:rPr>
      </w:pPr>
      <w:r w:rsidRPr="008A247E">
        <w:rPr>
          <w:rFonts w:ascii="Times New Roman" w:hAnsi="Times New Roman" w:cs="Times New Roman"/>
          <w:sz w:val="24"/>
          <w:szCs w:val="24"/>
          <w:lang w:val="ro-RO"/>
        </w:rPr>
        <w:t>Principiul prioritizării investiţiilor care deservesc populaţia din unităţi administrative teritoriale cu indice de dezvoltare locală IDUL sub 55</w:t>
      </w:r>
    </w:p>
    <w:p w:rsidR="008A247E" w:rsidRPr="008A247E" w:rsidRDefault="008A247E" w:rsidP="008A247E">
      <w:pPr>
        <w:pStyle w:val="ListParagraph"/>
        <w:numPr>
          <w:ilvl w:val="0"/>
          <w:numId w:val="9"/>
        </w:numPr>
        <w:rPr>
          <w:rFonts w:ascii="Times New Roman" w:hAnsi="Times New Roman" w:cs="Times New Roman"/>
          <w:sz w:val="24"/>
          <w:szCs w:val="24"/>
          <w:lang w:val="ro-RO"/>
        </w:rPr>
      </w:pPr>
      <w:r w:rsidRPr="008A247E">
        <w:rPr>
          <w:rFonts w:ascii="Times New Roman" w:hAnsi="Times New Roman" w:cs="Times New Roman"/>
          <w:sz w:val="24"/>
          <w:szCs w:val="24"/>
          <w:lang w:val="ro-RO"/>
        </w:rPr>
        <w:t>Principiul gradului de deservire a populației, inclusiv potențialul turistic al localității rurale</w:t>
      </w:r>
    </w:p>
    <w:p w:rsidR="008A247E" w:rsidRPr="008A247E" w:rsidRDefault="008A247E" w:rsidP="008A247E">
      <w:pPr>
        <w:pStyle w:val="ListParagraph"/>
        <w:numPr>
          <w:ilvl w:val="0"/>
          <w:numId w:val="9"/>
        </w:numPr>
        <w:rPr>
          <w:rFonts w:ascii="Times New Roman" w:hAnsi="Times New Roman" w:cs="Times New Roman"/>
          <w:sz w:val="24"/>
          <w:szCs w:val="24"/>
          <w:lang w:val="ro-RO"/>
        </w:rPr>
      </w:pPr>
      <w:r w:rsidRPr="008A247E">
        <w:rPr>
          <w:rFonts w:ascii="Times New Roman" w:hAnsi="Times New Roman" w:cs="Times New Roman"/>
          <w:sz w:val="24"/>
          <w:szCs w:val="24"/>
          <w:lang w:val="ro-RO"/>
        </w:rPr>
        <w:t>Principiul prioritizării proiectelor a căror soluție tehnică oferă cea mai mare viteză de transfer a datelor pentru utilizatorul final</w:t>
      </w:r>
    </w:p>
    <w:p w:rsidR="008A247E" w:rsidRPr="008A247E" w:rsidRDefault="008A247E" w:rsidP="008A247E">
      <w:pPr>
        <w:pStyle w:val="ListParagraph"/>
        <w:ind w:left="360" w:firstLine="0"/>
        <w:rPr>
          <w:rFonts w:ascii="Times New Roman" w:hAnsi="Times New Roman" w:cs="Times New Roman"/>
          <w:sz w:val="24"/>
          <w:szCs w:val="24"/>
          <w:lang w:val="ro-RO"/>
        </w:rPr>
      </w:pPr>
    </w:p>
    <w:p w:rsidR="008A247E" w:rsidRPr="008A247E" w:rsidRDefault="008A247E" w:rsidP="008A247E">
      <w:pPr>
        <w:pStyle w:val="ListParagraph"/>
        <w:numPr>
          <w:ilvl w:val="0"/>
          <w:numId w:val="13"/>
        </w:numPr>
        <w:rPr>
          <w:rFonts w:ascii="Times New Roman" w:hAnsi="Times New Roman" w:cs="Times New Roman"/>
          <w:b/>
          <w:sz w:val="24"/>
          <w:szCs w:val="24"/>
          <w:lang w:val="ro-RO"/>
        </w:rPr>
      </w:pPr>
      <w:r w:rsidRPr="008A247E">
        <w:rPr>
          <w:rFonts w:ascii="Times New Roman" w:hAnsi="Times New Roman" w:cs="Times New Roman"/>
          <w:b/>
          <w:sz w:val="24"/>
          <w:szCs w:val="24"/>
          <w:lang w:val="ro-RO"/>
        </w:rPr>
        <w:t>Sume (aplicabile) şi rata sprijinului</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Valoarea sprijinului public nerambursabil va fi de 40.000 pentru 1 proiect.</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Intensitatea sprijinului va fi după cum urmează:</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w:t>
      </w:r>
      <w:r w:rsidRPr="006D42FD">
        <w:rPr>
          <w:rFonts w:ascii="Times New Roman" w:hAnsi="Times New Roman" w:cs="Times New Roman"/>
          <w:sz w:val="24"/>
          <w:szCs w:val="24"/>
          <w:lang w:val="ro-RO"/>
        </w:rPr>
        <w:tab/>
        <w:t>pentru operaţiunile generatoare de venit sprijinul public nerambursabil va fi de 90% din totalul cheltuielilor eligibile</w:t>
      </w:r>
    </w:p>
    <w:p w:rsidR="006D42FD" w:rsidRPr="006D42FD"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w:t>
      </w:r>
      <w:r w:rsidRPr="006D42FD">
        <w:rPr>
          <w:rFonts w:ascii="Times New Roman" w:hAnsi="Times New Roman" w:cs="Times New Roman"/>
          <w:sz w:val="24"/>
          <w:szCs w:val="24"/>
          <w:lang w:val="ro-RO"/>
        </w:rPr>
        <w:tab/>
        <w:t>pentru operaţiunile generatoare de venit  cu utilitate publică sprijinul public nerambursabil va fi de 100% din totalul cheltuielilor eligibile</w:t>
      </w:r>
    </w:p>
    <w:p w:rsidR="008A247E" w:rsidRDefault="006D42FD" w:rsidP="006D42FD">
      <w:pPr>
        <w:spacing w:after="0"/>
        <w:jc w:val="both"/>
        <w:rPr>
          <w:rFonts w:ascii="Times New Roman" w:hAnsi="Times New Roman" w:cs="Times New Roman"/>
          <w:sz w:val="24"/>
          <w:szCs w:val="24"/>
          <w:lang w:val="ro-RO"/>
        </w:rPr>
      </w:pPr>
      <w:r w:rsidRPr="006D42FD">
        <w:rPr>
          <w:rFonts w:ascii="Times New Roman" w:hAnsi="Times New Roman" w:cs="Times New Roman"/>
          <w:sz w:val="24"/>
          <w:szCs w:val="24"/>
          <w:lang w:val="ro-RO"/>
        </w:rPr>
        <w:t>-</w:t>
      </w:r>
      <w:r w:rsidRPr="006D42FD">
        <w:rPr>
          <w:rFonts w:ascii="Times New Roman" w:hAnsi="Times New Roman" w:cs="Times New Roman"/>
          <w:sz w:val="24"/>
          <w:szCs w:val="24"/>
          <w:lang w:val="ro-RO"/>
        </w:rPr>
        <w:tab/>
        <w:t>pentru operaţiunile negeneratoare de venit : 100%</w:t>
      </w:r>
    </w:p>
    <w:p w:rsidR="006D42FD" w:rsidRDefault="006D42FD" w:rsidP="006D42FD">
      <w:pPr>
        <w:spacing w:after="0"/>
        <w:jc w:val="both"/>
        <w:rPr>
          <w:rFonts w:ascii="Times New Roman" w:hAnsi="Times New Roman" w:cs="Times New Roman"/>
          <w:sz w:val="24"/>
          <w:szCs w:val="24"/>
          <w:lang w:val="ro-RO"/>
        </w:rPr>
      </w:pPr>
    </w:p>
    <w:p w:rsidR="006D42FD" w:rsidRPr="008A247E" w:rsidRDefault="006D42FD" w:rsidP="006D42FD">
      <w:pPr>
        <w:spacing w:after="0"/>
        <w:jc w:val="both"/>
        <w:rPr>
          <w:rFonts w:ascii="Times New Roman" w:hAnsi="Times New Roman" w:cs="Times New Roman"/>
          <w:sz w:val="24"/>
          <w:szCs w:val="24"/>
          <w:lang w:val="ro-RO"/>
        </w:rPr>
      </w:pPr>
      <w:bookmarkStart w:id="1" w:name="_GoBack"/>
      <w:bookmarkEnd w:id="1"/>
    </w:p>
    <w:p w:rsidR="008A247E" w:rsidRPr="008A247E" w:rsidRDefault="008A247E" w:rsidP="008A247E">
      <w:pPr>
        <w:pStyle w:val="ListParagraph"/>
        <w:numPr>
          <w:ilvl w:val="0"/>
          <w:numId w:val="13"/>
        </w:numPr>
        <w:rPr>
          <w:rFonts w:ascii="Times New Roman" w:hAnsi="Times New Roman" w:cs="Times New Roman"/>
          <w:b/>
          <w:sz w:val="24"/>
          <w:szCs w:val="24"/>
          <w:lang w:val="ro-RO"/>
        </w:rPr>
      </w:pPr>
      <w:r w:rsidRPr="008A247E">
        <w:rPr>
          <w:rFonts w:ascii="Times New Roman" w:hAnsi="Times New Roman" w:cs="Times New Roman"/>
          <w:b/>
          <w:sz w:val="24"/>
          <w:szCs w:val="24"/>
          <w:lang w:val="ro-RO"/>
        </w:rPr>
        <w:lastRenderedPageBreak/>
        <w:t>Indicatori de monitorizare</w:t>
      </w:r>
    </w:p>
    <w:p w:rsidR="008A247E" w:rsidRPr="008A247E" w:rsidRDefault="008A247E" w:rsidP="008A247E">
      <w:pPr>
        <w:spacing w:after="0"/>
        <w:rPr>
          <w:rFonts w:ascii="Times New Roman" w:hAnsi="Times New Roman" w:cs="Times New Roman"/>
          <w:lang w:val="ro-RO"/>
        </w:rPr>
      </w:pPr>
      <w:r w:rsidRPr="008A247E">
        <w:rPr>
          <w:rFonts w:ascii="Times New Roman" w:hAnsi="Times New Roman" w:cs="Times New Roman"/>
          <w:sz w:val="24"/>
          <w:szCs w:val="24"/>
          <w:lang w:val="ro-RO"/>
        </w:rPr>
        <w:t>Populație netă care beneficiază de servicii TIC</w:t>
      </w:r>
      <w:r w:rsidR="006D42FD">
        <w:rPr>
          <w:rFonts w:ascii="Times New Roman" w:hAnsi="Times New Roman" w:cs="Times New Roman"/>
          <w:sz w:val="24"/>
          <w:szCs w:val="24"/>
          <w:lang w:val="ro-RO"/>
        </w:rPr>
        <w:t>: 250</w:t>
      </w:r>
      <w:r w:rsidRPr="008A247E">
        <w:rPr>
          <w:rFonts w:ascii="Times New Roman" w:hAnsi="Times New Roman" w:cs="Times New Roman"/>
          <w:lang w:val="ro-RO"/>
        </w:rPr>
        <w:br/>
      </w:r>
      <w:r w:rsidR="006D42FD" w:rsidRPr="006D42FD">
        <w:rPr>
          <w:rFonts w:ascii="Times New Roman" w:hAnsi="Times New Roman" w:cs="Times New Roman"/>
          <w:lang w:val="ro-RO"/>
        </w:rPr>
        <w:t>Numărul de gospodării din spaţiul rural : minim 10</w:t>
      </w:r>
    </w:p>
    <w:p w:rsidR="00E3157A" w:rsidRPr="008A247E" w:rsidRDefault="00E3157A" w:rsidP="008A247E">
      <w:pPr>
        <w:spacing w:after="0"/>
        <w:jc w:val="both"/>
        <w:rPr>
          <w:rFonts w:ascii="Times New Roman" w:hAnsi="Times New Roman" w:cs="Times New Roman"/>
          <w:lang w:val="ro-RO"/>
        </w:rPr>
      </w:pPr>
    </w:p>
    <w:sectPr w:rsidR="00E3157A" w:rsidRPr="008A247E" w:rsidSect="00317F6A">
      <w:headerReference w:type="default" r:id="rId12"/>
      <w:footerReference w:type="default" r:id="rId13"/>
      <w:pgSz w:w="12240" w:h="15840"/>
      <w:pgMar w:top="1440" w:right="1440" w:bottom="1440" w:left="1440"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EE" w:rsidRDefault="007278EE" w:rsidP="00927B71">
      <w:pPr>
        <w:spacing w:after="0" w:line="240" w:lineRule="auto"/>
      </w:pPr>
      <w:r>
        <w:separator/>
      </w:r>
    </w:p>
  </w:endnote>
  <w:endnote w:type="continuationSeparator" w:id="0">
    <w:p w:rsidR="007278EE" w:rsidRDefault="007278EE" w:rsidP="0092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4B" w:rsidRDefault="005F3E13" w:rsidP="003E4EF3">
    <w:pPr>
      <w:pStyle w:val="Footer"/>
      <w:jc w:val="center"/>
    </w:pPr>
    <w:r>
      <w:rPr>
        <w:rFonts w:ascii="Times New Roman" w:hAnsi="Times New Roman"/>
        <w:b/>
        <w:sz w:val="20"/>
        <w:szCs w:val="20"/>
        <w:lang w:val="pt-BR"/>
      </w:rPr>
      <w:t>Asociaţia Grup de Acţiune Locală</w:t>
    </w:r>
    <w:r w:rsidR="00127C4B" w:rsidRPr="003E4EF3">
      <w:rPr>
        <w:rFonts w:ascii="Times New Roman" w:hAnsi="Times New Roman"/>
        <w:b/>
        <w:sz w:val="20"/>
        <w:szCs w:val="20"/>
        <w:lang w:val="pt-BR"/>
      </w:rPr>
      <w:t xml:space="preserve"> Tovishat</w:t>
    </w:r>
    <w:r w:rsidR="00127C4B">
      <w:rPr>
        <w:rFonts w:ascii="Times New Roman" w:hAnsi="Times New Roman"/>
        <w:sz w:val="20"/>
        <w:szCs w:val="20"/>
        <w:lang w:val="pt-BR"/>
      </w:rPr>
      <w:t xml:space="preserve"> Loc. Valea Pomilor str. Principală nr. 177, Comuna Şamşud, Tel: 0768796802, e-mail:</w:t>
    </w:r>
    <w:r w:rsidR="00127C4B">
      <w:rPr>
        <w:rFonts w:ascii="Times New Roman" w:hAnsi="Times New Roman"/>
        <w:sz w:val="20"/>
        <w:szCs w:val="20"/>
        <w:lang w:val="ro-RO"/>
      </w:rPr>
      <w:t xml:space="preserve"> </w:t>
    </w:r>
    <w:hyperlink r:id="rId1" w:history="1">
      <w:r w:rsidR="00127C4B">
        <w:rPr>
          <w:rStyle w:val="Hyperlink"/>
          <w:rFonts w:ascii="Times New Roman" w:hAnsi="Times New Roman"/>
          <w:sz w:val="20"/>
          <w:szCs w:val="20"/>
          <w:lang w:val="ro-RO"/>
        </w:rPr>
        <w:t>tovishat@tovishat.ro</w:t>
      </w:r>
    </w:hyperlink>
  </w:p>
  <w:sdt>
    <w:sdtPr>
      <w:id w:val="-252437005"/>
      <w:docPartObj>
        <w:docPartGallery w:val="Page Numbers (Bottom of Page)"/>
        <w:docPartUnique/>
      </w:docPartObj>
    </w:sdtPr>
    <w:sdtEndPr>
      <w:rPr>
        <w:noProof/>
      </w:rPr>
    </w:sdtEndPr>
    <w:sdtContent>
      <w:p w:rsidR="00127C4B" w:rsidRDefault="00127C4B">
        <w:pPr>
          <w:pStyle w:val="Footer"/>
          <w:jc w:val="right"/>
        </w:pPr>
        <w:r>
          <w:fldChar w:fldCharType="begin"/>
        </w:r>
        <w:r>
          <w:instrText xml:space="preserve"> PAGE   \* MERGEFORMAT </w:instrText>
        </w:r>
        <w:r>
          <w:fldChar w:fldCharType="separate"/>
        </w:r>
        <w:r w:rsidR="006D42FD">
          <w:rPr>
            <w:noProof/>
          </w:rPr>
          <w:t>7</w:t>
        </w:r>
        <w:r>
          <w:rPr>
            <w:noProof/>
          </w:rPr>
          <w:fldChar w:fldCharType="end"/>
        </w:r>
      </w:p>
    </w:sdtContent>
  </w:sdt>
  <w:p w:rsidR="00127C4B" w:rsidRDefault="00127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EE" w:rsidRDefault="007278EE" w:rsidP="00927B71">
      <w:pPr>
        <w:spacing w:after="0" w:line="240" w:lineRule="auto"/>
      </w:pPr>
      <w:r>
        <w:separator/>
      </w:r>
    </w:p>
  </w:footnote>
  <w:footnote w:type="continuationSeparator" w:id="0">
    <w:p w:rsidR="007278EE" w:rsidRDefault="007278EE" w:rsidP="00927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459" w:type="dxa"/>
      <w:tblLook w:val="04A0" w:firstRow="1" w:lastRow="0" w:firstColumn="1" w:lastColumn="0" w:noHBand="0" w:noVBand="1"/>
    </w:tblPr>
    <w:tblGrid>
      <w:gridCol w:w="1776"/>
      <w:gridCol w:w="4656"/>
      <w:gridCol w:w="1926"/>
      <w:gridCol w:w="1341"/>
      <w:gridCol w:w="1341"/>
    </w:tblGrid>
    <w:tr w:rsidR="00127C4B" w:rsidRPr="000B242A" w:rsidTr="00A254FB">
      <w:tc>
        <w:tcPr>
          <w:tcW w:w="1579" w:type="dxa"/>
          <w:tcBorders>
            <w:bottom w:val="single" w:sz="4" w:space="0" w:color="auto"/>
          </w:tcBorders>
        </w:tcPr>
        <w:p w:rsidR="00127C4B" w:rsidRPr="000B242A" w:rsidRDefault="00127C4B" w:rsidP="00A254FB">
          <w:pPr>
            <w:rPr>
              <w:lang w:val="pt-BR"/>
            </w:rPr>
          </w:pPr>
          <w:r>
            <w:rPr>
              <w:noProof/>
            </w:rPr>
            <w:drawing>
              <wp:inline distT="0" distB="0" distL="0" distR="0" wp14:anchorId="2E9D51CA" wp14:editId="64576E06">
                <wp:extent cx="990600" cy="771525"/>
                <wp:effectExtent l="0" t="0" r="0" b="0"/>
                <wp:docPr id="10" name="Picture 10"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362" w:type="dxa"/>
          <w:tcBorders>
            <w:bottom w:val="single" w:sz="4" w:space="0" w:color="auto"/>
          </w:tcBorders>
        </w:tcPr>
        <w:p w:rsidR="00127C4B" w:rsidRPr="000B242A" w:rsidRDefault="00127C4B" w:rsidP="00A254FB">
          <w:pPr>
            <w:rPr>
              <w:lang w:val="pt-BR"/>
            </w:rPr>
          </w:pPr>
          <w:r>
            <w:rPr>
              <w:noProof/>
            </w:rPr>
            <w:drawing>
              <wp:inline distT="0" distB="0" distL="0" distR="0" wp14:anchorId="0924CC80" wp14:editId="63C608B0">
                <wp:extent cx="2819400" cy="723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524" w:type="dxa"/>
          <w:tcBorders>
            <w:bottom w:val="single" w:sz="4" w:space="0" w:color="auto"/>
          </w:tcBorders>
        </w:tcPr>
        <w:p w:rsidR="00127C4B" w:rsidRPr="000B242A" w:rsidRDefault="00127C4B" w:rsidP="00A254FB">
          <w:pPr>
            <w:rPr>
              <w:lang w:val="pt-BR"/>
            </w:rPr>
          </w:pPr>
          <w:r>
            <w:rPr>
              <w:noProof/>
            </w:rPr>
            <w:drawing>
              <wp:inline distT="0" distB="0" distL="0" distR="0" wp14:anchorId="3F483F00" wp14:editId="51A5AE87">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285" w:type="dxa"/>
          <w:tcBorders>
            <w:bottom w:val="single" w:sz="4" w:space="0" w:color="auto"/>
          </w:tcBorders>
        </w:tcPr>
        <w:p w:rsidR="00127C4B" w:rsidRPr="000B242A" w:rsidRDefault="00127C4B" w:rsidP="00A254FB">
          <w:pPr>
            <w:rPr>
              <w:lang w:val="pt-BR"/>
            </w:rPr>
          </w:pPr>
          <w:r>
            <w:rPr>
              <w:noProof/>
            </w:rPr>
            <w:drawing>
              <wp:inline distT="0" distB="0" distL="0" distR="0" wp14:anchorId="5C254E7A" wp14:editId="1E408B91">
                <wp:extent cx="714375" cy="714375"/>
                <wp:effectExtent l="0" t="0" r="0" b="0"/>
                <wp:docPr id="7" name="Picture 7"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740" w:type="dxa"/>
          <w:tcBorders>
            <w:bottom w:val="single" w:sz="4" w:space="0" w:color="auto"/>
          </w:tcBorders>
        </w:tcPr>
        <w:p w:rsidR="00127C4B" w:rsidRPr="000B242A" w:rsidRDefault="00127C4B" w:rsidP="00A254FB">
          <w:pPr>
            <w:rPr>
              <w:lang w:val="pt-BR"/>
            </w:rPr>
          </w:pPr>
          <w:r>
            <w:rPr>
              <w:noProof/>
            </w:rPr>
            <w:drawing>
              <wp:inline distT="0" distB="0" distL="0" distR="0" wp14:anchorId="2D370D13" wp14:editId="33FD4BC0">
                <wp:extent cx="714375" cy="714375"/>
                <wp:effectExtent l="0" t="0" r="0" b="0"/>
                <wp:docPr id="6" name="Picture 6"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27C4B" w:rsidRDefault="00127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3B7"/>
    <w:multiLevelType w:val="hybridMultilevel"/>
    <w:tmpl w:val="D26C12C2"/>
    <w:lvl w:ilvl="0" w:tplc="D242AD0E">
      <w:start w:val="1"/>
      <w:numFmt w:val="bullet"/>
      <w:lvlText w:val="-"/>
      <w:lvlJc w:val="left"/>
      <w:pPr>
        <w:ind w:left="36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A2003F"/>
    <w:multiLevelType w:val="hybridMultilevel"/>
    <w:tmpl w:val="2AEC1CA4"/>
    <w:lvl w:ilvl="0" w:tplc="0418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4971C6B"/>
    <w:multiLevelType w:val="hybridMultilevel"/>
    <w:tmpl w:val="D318F5F0"/>
    <w:lvl w:ilvl="0" w:tplc="D242AD0E">
      <w:start w:val="1"/>
      <w:numFmt w:val="bullet"/>
      <w:lvlText w:val="-"/>
      <w:lvlJc w:val="left"/>
      <w:pPr>
        <w:ind w:left="360" w:hanging="360"/>
      </w:pPr>
      <w:rPr>
        <w:rFonts w:ascii="Trebuchet MS" w:eastAsiaTheme="minorHAnsi" w:hAnsi="Trebuchet MS"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21946AB"/>
    <w:multiLevelType w:val="hybridMultilevel"/>
    <w:tmpl w:val="9370C6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1C67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C157EA"/>
    <w:multiLevelType w:val="hybridMultilevel"/>
    <w:tmpl w:val="DA0EE1E8"/>
    <w:lvl w:ilvl="0" w:tplc="D242AD0E">
      <w:start w:val="1"/>
      <w:numFmt w:val="bullet"/>
      <w:lvlText w:val="-"/>
      <w:lvlJc w:val="left"/>
      <w:pPr>
        <w:ind w:left="36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103B68"/>
    <w:multiLevelType w:val="hybridMultilevel"/>
    <w:tmpl w:val="4434CF12"/>
    <w:lvl w:ilvl="0" w:tplc="683E9CD6">
      <w:start w:val="1"/>
      <w:numFmt w:val="decimal"/>
      <w:pStyle w:val="Heading2"/>
      <w:lvlText w:val="%1."/>
      <w:lvlJc w:val="left"/>
      <w:pPr>
        <w:ind w:left="1080" w:hanging="360"/>
      </w:pPr>
      <w:rPr>
        <w:rFonts w:ascii="Trebuchet MS" w:hAnsi="Trebuchet M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108468C"/>
    <w:multiLevelType w:val="hybridMultilevel"/>
    <w:tmpl w:val="4FE42F88"/>
    <w:lvl w:ilvl="0" w:tplc="D242AD0E">
      <w:start w:val="1"/>
      <w:numFmt w:val="bullet"/>
      <w:lvlText w:val="-"/>
      <w:lvlJc w:val="left"/>
      <w:pPr>
        <w:ind w:left="360" w:hanging="360"/>
      </w:pPr>
      <w:rPr>
        <w:rFonts w:ascii="Trebuchet MS" w:eastAsiaTheme="minorHAnsi" w:hAnsi="Trebuchet MS"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31954DFF"/>
    <w:multiLevelType w:val="hybridMultilevel"/>
    <w:tmpl w:val="C9847FD6"/>
    <w:lvl w:ilvl="0" w:tplc="0418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nsid w:val="32CF673E"/>
    <w:multiLevelType w:val="hybridMultilevel"/>
    <w:tmpl w:val="1270AD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464338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B72590"/>
    <w:multiLevelType w:val="hybridMultilevel"/>
    <w:tmpl w:val="5FE8C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152FDA"/>
    <w:multiLevelType w:val="hybridMultilevel"/>
    <w:tmpl w:val="EA30B7A8"/>
    <w:lvl w:ilvl="0" w:tplc="0418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98233BE"/>
    <w:multiLevelType w:val="hybridMultilevel"/>
    <w:tmpl w:val="C9847FD6"/>
    <w:lvl w:ilvl="0" w:tplc="0418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0283C49"/>
    <w:multiLevelType w:val="hybridMultilevel"/>
    <w:tmpl w:val="0002A52A"/>
    <w:lvl w:ilvl="0" w:tplc="D242AD0E">
      <w:start w:val="1"/>
      <w:numFmt w:val="bullet"/>
      <w:lvlText w:val="-"/>
      <w:lvlJc w:val="left"/>
      <w:pPr>
        <w:ind w:left="36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8B86CD1"/>
    <w:multiLevelType w:val="hybridMultilevel"/>
    <w:tmpl w:val="BF20B5EE"/>
    <w:lvl w:ilvl="0" w:tplc="D242AD0E">
      <w:start w:val="1"/>
      <w:numFmt w:val="bullet"/>
      <w:lvlText w:val="-"/>
      <w:lvlJc w:val="left"/>
      <w:pPr>
        <w:ind w:left="36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C163B11"/>
    <w:multiLevelType w:val="hybridMultilevel"/>
    <w:tmpl w:val="5F02495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2"/>
  </w:num>
  <w:num w:numId="6">
    <w:abstractNumId w:val="0"/>
  </w:num>
  <w:num w:numId="7">
    <w:abstractNumId w:val="3"/>
  </w:num>
  <w:num w:numId="8">
    <w:abstractNumId w:val="14"/>
  </w:num>
  <w:num w:numId="9">
    <w:abstractNumId w:val="15"/>
  </w:num>
  <w:num w:numId="10">
    <w:abstractNumId w:val="16"/>
  </w:num>
  <w:num w:numId="11">
    <w:abstractNumId w:val="4"/>
  </w:num>
  <w:num w:numId="12">
    <w:abstractNumId w:val="10"/>
  </w:num>
  <w:num w:numId="13">
    <w:abstractNumId w:val="13"/>
  </w:num>
  <w:num w:numId="14">
    <w:abstractNumId w:val="11"/>
  </w:num>
  <w:num w:numId="15">
    <w:abstractNumId w:val="5"/>
  </w:num>
  <w:num w:numId="16">
    <w:abstractNumId w:val="7"/>
  </w:num>
  <w:num w:numId="1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90"/>
    <w:rsid w:val="00003F8D"/>
    <w:rsid w:val="00010961"/>
    <w:rsid w:val="00012569"/>
    <w:rsid w:val="000239A6"/>
    <w:rsid w:val="00034E1F"/>
    <w:rsid w:val="00042874"/>
    <w:rsid w:val="000469EE"/>
    <w:rsid w:val="00050F16"/>
    <w:rsid w:val="00076C7D"/>
    <w:rsid w:val="000772A4"/>
    <w:rsid w:val="00090867"/>
    <w:rsid w:val="000908C6"/>
    <w:rsid w:val="000914CD"/>
    <w:rsid w:val="000A26C8"/>
    <w:rsid w:val="000C0CD3"/>
    <w:rsid w:val="000C3A18"/>
    <w:rsid w:val="000D40CF"/>
    <w:rsid w:val="000D5642"/>
    <w:rsid w:val="000E1B03"/>
    <w:rsid w:val="000E416B"/>
    <w:rsid w:val="000F7204"/>
    <w:rsid w:val="00102F11"/>
    <w:rsid w:val="00112E72"/>
    <w:rsid w:val="00115FAD"/>
    <w:rsid w:val="00127C4B"/>
    <w:rsid w:val="00135080"/>
    <w:rsid w:val="00136F1A"/>
    <w:rsid w:val="00143291"/>
    <w:rsid w:val="00150BA2"/>
    <w:rsid w:val="00150FFA"/>
    <w:rsid w:val="00154496"/>
    <w:rsid w:val="0016185A"/>
    <w:rsid w:val="00172D41"/>
    <w:rsid w:val="00174379"/>
    <w:rsid w:val="00181891"/>
    <w:rsid w:val="00190DB1"/>
    <w:rsid w:val="001B0F6B"/>
    <w:rsid w:val="001B6A6D"/>
    <w:rsid w:val="001D57D1"/>
    <w:rsid w:val="001D7339"/>
    <w:rsid w:val="001E2BFE"/>
    <w:rsid w:val="001F335F"/>
    <w:rsid w:val="002205F0"/>
    <w:rsid w:val="00232E40"/>
    <w:rsid w:val="002403F7"/>
    <w:rsid w:val="0024317F"/>
    <w:rsid w:val="0024522E"/>
    <w:rsid w:val="002653EE"/>
    <w:rsid w:val="0027461E"/>
    <w:rsid w:val="0029369A"/>
    <w:rsid w:val="00293B11"/>
    <w:rsid w:val="00293F3F"/>
    <w:rsid w:val="00295DC3"/>
    <w:rsid w:val="00296A17"/>
    <w:rsid w:val="00297083"/>
    <w:rsid w:val="002A4273"/>
    <w:rsid w:val="002A5FE7"/>
    <w:rsid w:val="002A6A09"/>
    <w:rsid w:val="002B0902"/>
    <w:rsid w:val="002B17AE"/>
    <w:rsid w:val="002B4129"/>
    <w:rsid w:val="002B5C15"/>
    <w:rsid w:val="002C402F"/>
    <w:rsid w:val="002E1FF5"/>
    <w:rsid w:val="002F138B"/>
    <w:rsid w:val="002F1990"/>
    <w:rsid w:val="002F3BAF"/>
    <w:rsid w:val="00317F6A"/>
    <w:rsid w:val="003512E1"/>
    <w:rsid w:val="00372489"/>
    <w:rsid w:val="003753F1"/>
    <w:rsid w:val="0038382F"/>
    <w:rsid w:val="003A25E5"/>
    <w:rsid w:val="003A5042"/>
    <w:rsid w:val="003B1B8E"/>
    <w:rsid w:val="003B7051"/>
    <w:rsid w:val="003C2776"/>
    <w:rsid w:val="003C6166"/>
    <w:rsid w:val="003E3131"/>
    <w:rsid w:val="003E4EF3"/>
    <w:rsid w:val="003F70D9"/>
    <w:rsid w:val="00404885"/>
    <w:rsid w:val="00411995"/>
    <w:rsid w:val="004140DE"/>
    <w:rsid w:val="00421F43"/>
    <w:rsid w:val="00423CF7"/>
    <w:rsid w:val="00431B36"/>
    <w:rsid w:val="00436499"/>
    <w:rsid w:val="00442593"/>
    <w:rsid w:val="004A3158"/>
    <w:rsid w:val="004A5345"/>
    <w:rsid w:val="004B2347"/>
    <w:rsid w:val="004B3CE9"/>
    <w:rsid w:val="004D5802"/>
    <w:rsid w:val="004E3D15"/>
    <w:rsid w:val="004E5F05"/>
    <w:rsid w:val="00512579"/>
    <w:rsid w:val="0052150C"/>
    <w:rsid w:val="00525190"/>
    <w:rsid w:val="00540AC2"/>
    <w:rsid w:val="005554EE"/>
    <w:rsid w:val="00561AF3"/>
    <w:rsid w:val="00563E2C"/>
    <w:rsid w:val="005870D1"/>
    <w:rsid w:val="005915F2"/>
    <w:rsid w:val="00591F6E"/>
    <w:rsid w:val="005C0DC5"/>
    <w:rsid w:val="005E2A45"/>
    <w:rsid w:val="005E4779"/>
    <w:rsid w:val="005E5B33"/>
    <w:rsid w:val="005F1CD8"/>
    <w:rsid w:val="005F2DA6"/>
    <w:rsid w:val="005F3E13"/>
    <w:rsid w:val="005F6CC7"/>
    <w:rsid w:val="006012E2"/>
    <w:rsid w:val="006044FF"/>
    <w:rsid w:val="00604B0D"/>
    <w:rsid w:val="006102C3"/>
    <w:rsid w:val="006235B9"/>
    <w:rsid w:val="0064117D"/>
    <w:rsid w:val="00646F3C"/>
    <w:rsid w:val="006511D0"/>
    <w:rsid w:val="006528FA"/>
    <w:rsid w:val="0065336F"/>
    <w:rsid w:val="00670B8A"/>
    <w:rsid w:val="00677C53"/>
    <w:rsid w:val="006803EA"/>
    <w:rsid w:val="00685534"/>
    <w:rsid w:val="006873DB"/>
    <w:rsid w:val="006909B9"/>
    <w:rsid w:val="00691BD5"/>
    <w:rsid w:val="006A5D13"/>
    <w:rsid w:val="006A7DA2"/>
    <w:rsid w:val="006B1CB0"/>
    <w:rsid w:val="006B7AF2"/>
    <w:rsid w:val="006B7D51"/>
    <w:rsid w:val="006C1745"/>
    <w:rsid w:val="006C631A"/>
    <w:rsid w:val="006C73AA"/>
    <w:rsid w:val="006C79F3"/>
    <w:rsid w:val="006D3D9F"/>
    <w:rsid w:val="006D42FD"/>
    <w:rsid w:val="006D4F93"/>
    <w:rsid w:val="006E50E4"/>
    <w:rsid w:val="006F0737"/>
    <w:rsid w:val="00705FDC"/>
    <w:rsid w:val="00720BE6"/>
    <w:rsid w:val="00721907"/>
    <w:rsid w:val="00723048"/>
    <w:rsid w:val="007278EE"/>
    <w:rsid w:val="00731FE0"/>
    <w:rsid w:val="00737173"/>
    <w:rsid w:val="0074369A"/>
    <w:rsid w:val="007507A9"/>
    <w:rsid w:val="00753DAF"/>
    <w:rsid w:val="00755CAD"/>
    <w:rsid w:val="0075789E"/>
    <w:rsid w:val="00767697"/>
    <w:rsid w:val="007836CF"/>
    <w:rsid w:val="007847EA"/>
    <w:rsid w:val="007C63DD"/>
    <w:rsid w:val="007D620E"/>
    <w:rsid w:val="007E726E"/>
    <w:rsid w:val="007F1691"/>
    <w:rsid w:val="0080606C"/>
    <w:rsid w:val="00806904"/>
    <w:rsid w:val="00810079"/>
    <w:rsid w:val="0082697D"/>
    <w:rsid w:val="00831D7F"/>
    <w:rsid w:val="0083574E"/>
    <w:rsid w:val="008404FD"/>
    <w:rsid w:val="00842047"/>
    <w:rsid w:val="00843E08"/>
    <w:rsid w:val="0084495F"/>
    <w:rsid w:val="00846237"/>
    <w:rsid w:val="0086297C"/>
    <w:rsid w:val="00862EE7"/>
    <w:rsid w:val="008700AF"/>
    <w:rsid w:val="00870830"/>
    <w:rsid w:val="00874B5F"/>
    <w:rsid w:val="00874C9D"/>
    <w:rsid w:val="00884144"/>
    <w:rsid w:val="008916BA"/>
    <w:rsid w:val="00893906"/>
    <w:rsid w:val="008A247E"/>
    <w:rsid w:val="008A2FBB"/>
    <w:rsid w:val="008A324B"/>
    <w:rsid w:val="008B3021"/>
    <w:rsid w:val="008B47E4"/>
    <w:rsid w:val="008D1A72"/>
    <w:rsid w:val="008D4555"/>
    <w:rsid w:val="008F45BC"/>
    <w:rsid w:val="008F519F"/>
    <w:rsid w:val="008F668E"/>
    <w:rsid w:val="00903B04"/>
    <w:rsid w:val="00906171"/>
    <w:rsid w:val="00907972"/>
    <w:rsid w:val="00910013"/>
    <w:rsid w:val="00927B71"/>
    <w:rsid w:val="00933690"/>
    <w:rsid w:val="00935694"/>
    <w:rsid w:val="0094157B"/>
    <w:rsid w:val="00947C7B"/>
    <w:rsid w:val="009522D1"/>
    <w:rsid w:val="009529C5"/>
    <w:rsid w:val="009543FE"/>
    <w:rsid w:val="00980606"/>
    <w:rsid w:val="00983FC0"/>
    <w:rsid w:val="009940D4"/>
    <w:rsid w:val="009B670D"/>
    <w:rsid w:val="009B6BC3"/>
    <w:rsid w:val="009C210B"/>
    <w:rsid w:val="009C3F62"/>
    <w:rsid w:val="009D5E57"/>
    <w:rsid w:val="009D5F18"/>
    <w:rsid w:val="009E0370"/>
    <w:rsid w:val="009F0FC3"/>
    <w:rsid w:val="009F4DCC"/>
    <w:rsid w:val="009F68F5"/>
    <w:rsid w:val="00A00AA7"/>
    <w:rsid w:val="00A07C82"/>
    <w:rsid w:val="00A146B9"/>
    <w:rsid w:val="00A15B1D"/>
    <w:rsid w:val="00A22695"/>
    <w:rsid w:val="00A254FB"/>
    <w:rsid w:val="00A42E19"/>
    <w:rsid w:val="00A50526"/>
    <w:rsid w:val="00A5655E"/>
    <w:rsid w:val="00A626C6"/>
    <w:rsid w:val="00A742F3"/>
    <w:rsid w:val="00A74456"/>
    <w:rsid w:val="00A754FD"/>
    <w:rsid w:val="00A8534D"/>
    <w:rsid w:val="00AA588F"/>
    <w:rsid w:val="00AB3879"/>
    <w:rsid w:val="00AB3932"/>
    <w:rsid w:val="00AB6212"/>
    <w:rsid w:val="00AC3CF2"/>
    <w:rsid w:val="00AC5DF0"/>
    <w:rsid w:val="00AD406C"/>
    <w:rsid w:val="00AD5D3C"/>
    <w:rsid w:val="00AD7492"/>
    <w:rsid w:val="00AE76CD"/>
    <w:rsid w:val="00AF5BB4"/>
    <w:rsid w:val="00B03066"/>
    <w:rsid w:val="00B16CDF"/>
    <w:rsid w:val="00B232CD"/>
    <w:rsid w:val="00B27FCF"/>
    <w:rsid w:val="00B333D3"/>
    <w:rsid w:val="00B346A8"/>
    <w:rsid w:val="00B42B58"/>
    <w:rsid w:val="00B465EA"/>
    <w:rsid w:val="00B477CE"/>
    <w:rsid w:val="00B54CA0"/>
    <w:rsid w:val="00B604D7"/>
    <w:rsid w:val="00B63EE7"/>
    <w:rsid w:val="00B65461"/>
    <w:rsid w:val="00B76102"/>
    <w:rsid w:val="00B85F79"/>
    <w:rsid w:val="00B912A7"/>
    <w:rsid w:val="00BA3AE6"/>
    <w:rsid w:val="00BA464A"/>
    <w:rsid w:val="00BB48DE"/>
    <w:rsid w:val="00BC3050"/>
    <w:rsid w:val="00BC3095"/>
    <w:rsid w:val="00BC680B"/>
    <w:rsid w:val="00BD3A55"/>
    <w:rsid w:val="00BD7BAB"/>
    <w:rsid w:val="00BE2028"/>
    <w:rsid w:val="00BE2652"/>
    <w:rsid w:val="00BE5D04"/>
    <w:rsid w:val="00BF5593"/>
    <w:rsid w:val="00BF600E"/>
    <w:rsid w:val="00C03B7B"/>
    <w:rsid w:val="00C13A72"/>
    <w:rsid w:val="00C63847"/>
    <w:rsid w:val="00C6391D"/>
    <w:rsid w:val="00C653E1"/>
    <w:rsid w:val="00C65B53"/>
    <w:rsid w:val="00C94867"/>
    <w:rsid w:val="00CA0691"/>
    <w:rsid w:val="00CA2C9C"/>
    <w:rsid w:val="00CA6BAB"/>
    <w:rsid w:val="00CD35FC"/>
    <w:rsid w:val="00CD7102"/>
    <w:rsid w:val="00CE0906"/>
    <w:rsid w:val="00CF081E"/>
    <w:rsid w:val="00D07587"/>
    <w:rsid w:val="00D1447C"/>
    <w:rsid w:val="00D158F8"/>
    <w:rsid w:val="00D40E76"/>
    <w:rsid w:val="00D471C0"/>
    <w:rsid w:val="00D5188F"/>
    <w:rsid w:val="00D51E43"/>
    <w:rsid w:val="00D538F6"/>
    <w:rsid w:val="00D6371C"/>
    <w:rsid w:val="00D674C6"/>
    <w:rsid w:val="00D70A3E"/>
    <w:rsid w:val="00D963B0"/>
    <w:rsid w:val="00DB05EB"/>
    <w:rsid w:val="00DB3E20"/>
    <w:rsid w:val="00DB6852"/>
    <w:rsid w:val="00DC2008"/>
    <w:rsid w:val="00DC5E38"/>
    <w:rsid w:val="00DD3175"/>
    <w:rsid w:val="00DD4368"/>
    <w:rsid w:val="00DD49AE"/>
    <w:rsid w:val="00DE76EC"/>
    <w:rsid w:val="00E03BF0"/>
    <w:rsid w:val="00E131FB"/>
    <w:rsid w:val="00E22B3C"/>
    <w:rsid w:val="00E3157A"/>
    <w:rsid w:val="00E47348"/>
    <w:rsid w:val="00E80520"/>
    <w:rsid w:val="00E80B40"/>
    <w:rsid w:val="00E83604"/>
    <w:rsid w:val="00ED4714"/>
    <w:rsid w:val="00EE1370"/>
    <w:rsid w:val="00EE3D17"/>
    <w:rsid w:val="00EE41CE"/>
    <w:rsid w:val="00EE6FF3"/>
    <w:rsid w:val="00EE7B93"/>
    <w:rsid w:val="00F10DF1"/>
    <w:rsid w:val="00F157CA"/>
    <w:rsid w:val="00F20C42"/>
    <w:rsid w:val="00F21680"/>
    <w:rsid w:val="00F228B0"/>
    <w:rsid w:val="00F3123E"/>
    <w:rsid w:val="00F320C6"/>
    <w:rsid w:val="00F32A96"/>
    <w:rsid w:val="00F3650C"/>
    <w:rsid w:val="00F368A1"/>
    <w:rsid w:val="00F37072"/>
    <w:rsid w:val="00F52587"/>
    <w:rsid w:val="00F8735E"/>
    <w:rsid w:val="00FA432C"/>
    <w:rsid w:val="00FA4487"/>
    <w:rsid w:val="00FA7F68"/>
    <w:rsid w:val="00FC4DF7"/>
    <w:rsid w:val="00FD4956"/>
    <w:rsid w:val="00FD6113"/>
    <w:rsid w:val="00FE04BB"/>
    <w:rsid w:val="00FE04C1"/>
    <w:rsid w:val="00FE06BB"/>
    <w:rsid w:val="00FF5B12"/>
    <w:rsid w:val="00FF5B75"/>
    <w:rsid w:val="00FF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 w:type="table" w:styleId="LightShading-Accent2">
    <w:name w:val="Light Shading Accent 2"/>
    <w:basedOn w:val="TableNormal"/>
    <w:uiPriority w:val="60"/>
    <w:rsid w:val="00317F6A"/>
    <w:pPr>
      <w:spacing w:after="0" w:line="240" w:lineRule="auto"/>
    </w:pPr>
    <w:rPr>
      <w:rFonts w:eastAsiaTheme="minorHAnsi"/>
      <w:color w:val="943634" w:themeColor="accent2" w:themeShade="BF"/>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3B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B7B"/>
    <w:pPr>
      <w:keepNext/>
      <w:keepLines/>
      <w:numPr>
        <w:numId w:val="1"/>
      </w:numPr>
      <w:shd w:val="solid" w:color="D99594" w:themeColor="accent2" w:themeTint="99" w:fill="auto"/>
      <w:spacing w:before="120" w:after="120"/>
      <w:outlineLvl w:val="1"/>
    </w:pPr>
    <w:rPr>
      <w:rFonts w:ascii="Trebuchet MS" w:eastAsiaTheme="majorEastAsia" w:hAnsi="Trebuchet MS" w:cstheme="majorBidi"/>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3A18"/>
    <w:pPr>
      <w:spacing w:after="0"/>
      <w:ind w:left="720" w:firstLine="720"/>
      <w:contextualSpacing/>
      <w:jc w:val="both"/>
    </w:pPr>
    <w:rPr>
      <w:rFonts w:ascii="Trebuchet MS" w:hAnsi="Trebuchet MS"/>
      <w:lang w:val="en-GB"/>
    </w:rPr>
  </w:style>
  <w:style w:type="table" w:styleId="LightGrid-Accent2">
    <w:name w:val="Light Grid Accent 2"/>
    <w:basedOn w:val="TableNormal"/>
    <w:uiPriority w:val="62"/>
    <w:rsid w:val="000C3A18"/>
    <w:pPr>
      <w:spacing w:after="0" w:line="240" w:lineRule="auto"/>
    </w:pPr>
    <w:rPr>
      <w:lang w:val="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ListParagraphChar">
    <w:name w:val="List Paragraph Char"/>
    <w:basedOn w:val="DefaultParagraphFont"/>
    <w:link w:val="ListParagraph"/>
    <w:uiPriority w:val="34"/>
    <w:rsid w:val="000C3A18"/>
    <w:rPr>
      <w:rFonts w:ascii="Trebuchet MS" w:hAnsi="Trebuchet MS"/>
      <w:lang w:val="en-GB"/>
    </w:rPr>
  </w:style>
  <w:style w:type="paragraph" w:styleId="FootnoteText">
    <w:name w:val="footnote text"/>
    <w:basedOn w:val="Normal"/>
    <w:link w:val="FootnoteTextChar"/>
    <w:uiPriority w:val="99"/>
    <w:semiHidden/>
    <w:unhideWhenUsed/>
    <w:rsid w:val="00927B71"/>
    <w:pPr>
      <w:spacing w:after="0" w:line="240" w:lineRule="auto"/>
      <w:ind w:firstLine="720"/>
      <w:jc w:val="both"/>
    </w:pPr>
    <w:rPr>
      <w:rFonts w:ascii="Trebuchet MS" w:hAnsi="Trebuchet MS"/>
      <w:sz w:val="20"/>
      <w:szCs w:val="20"/>
      <w:lang w:val="en-GB"/>
    </w:rPr>
  </w:style>
  <w:style w:type="character" w:customStyle="1" w:styleId="FootnoteTextChar">
    <w:name w:val="Footnote Text Char"/>
    <w:basedOn w:val="DefaultParagraphFont"/>
    <w:link w:val="FootnoteText"/>
    <w:uiPriority w:val="99"/>
    <w:semiHidden/>
    <w:rsid w:val="00927B71"/>
    <w:rPr>
      <w:rFonts w:ascii="Trebuchet MS" w:hAnsi="Trebuchet MS"/>
      <w:sz w:val="20"/>
      <w:szCs w:val="20"/>
      <w:lang w:val="en-GB"/>
    </w:rPr>
  </w:style>
  <w:style w:type="character" w:styleId="FootnoteReference">
    <w:name w:val="footnote reference"/>
    <w:basedOn w:val="DefaultParagraphFont"/>
    <w:uiPriority w:val="99"/>
    <w:semiHidden/>
    <w:unhideWhenUsed/>
    <w:rsid w:val="00927B71"/>
    <w:rPr>
      <w:vertAlign w:val="superscript"/>
    </w:rPr>
  </w:style>
  <w:style w:type="character" w:styleId="Hyperlink">
    <w:name w:val="Hyperlink"/>
    <w:basedOn w:val="DefaultParagraphFont"/>
    <w:uiPriority w:val="99"/>
    <w:unhideWhenUsed/>
    <w:rsid w:val="00927B71"/>
    <w:rPr>
      <w:color w:val="0000FF" w:themeColor="hyperlink"/>
      <w:u w:val="single"/>
    </w:rPr>
  </w:style>
  <w:style w:type="paragraph" w:customStyle="1" w:styleId="Default">
    <w:name w:val="Default"/>
    <w:rsid w:val="00A505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867"/>
    <w:rPr>
      <w:rFonts w:ascii="Tahoma" w:hAnsi="Tahoma" w:cs="Tahoma"/>
      <w:sz w:val="16"/>
      <w:szCs w:val="16"/>
    </w:rPr>
  </w:style>
  <w:style w:type="paragraph" w:styleId="Header">
    <w:name w:val="header"/>
    <w:basedOn w:val="Normal"/>
    <w:link w:val="HeaderChar"/>
    <w:uiPriority w:val="99"/>
    <w:unhideWhenUsed/>
    <w:rsid w:val="00C9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67"/>
  </w:style>
  <w:style w:type="paragraph" w:styleId="Footer">
    <w:name w:val="footer"/>
    <w:basedOn w:val="Normal"/>
    <w:link w:val="FooterChar"/>
    <w:uiPriority w:val="99"/>
    <w:unhideWhenUsed/>
    <w:rsid w:val="00C9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67"/>
  </w:style>
  <w:style w:type="character" w:customStyle="1" w:styleId="Heading2Char">
    <w:name w:val="Heading 2 Char"/>
    <w:basedOn w:val="DefaultParagraphFont"/>
    <w:link w:val="Heading2"/>
    <w:uiPriority w:val="9"/>
    <w:rsid w:val="00C03B7B"/>
    <w:rPr>
      <w:rFonts w:ascii="Trebuchet MS" w:eastAsiaTheme="majorEastAsia" w:hAnsi="Trebuchet MS" w:cstheme="majorBidi"/>
      <w:b/>
      <w:bCs/>
      <w:sz w:val="24"/>
      <w:szCs w:val="26"/>
      <w:shd w:val="solid" w:color="D99594" w:themeColor="accent2" w:themeTint="99" w:fill="auto"/>
      <w:lang w:val="en-GB"/>
    </w:rPr>
  </w:style>
  <w:style w:type="table" w:styleId="TableGrid">
    <w:name w:val="Table Grid"/>
    <w:basedOn w:val="TableNormal"/>
    <w:uiPriority w:val="59"/>
    <w:rsid w:val="00C03B7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03B7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42F3"/>
    <w:pPr>
      <w:spacing w:after="0" w:line="240" w:lineRule="auto"/>
    </w:pPr>
  </w:style>
  <w:style w:type="table" w:styleId="LightShading-Accent2">
    <w:name w:val="Light Shading Accent 2"/>
    <w:basedOn w:val="TableNormal"/>
    <w:uiPriority w:val="60"/>
    <w:rsid w:val="00317F6A"/>
    <w:pPr>
      <w:spacing w:after="0" w:line="240" w:lineRule="auto"/>
    </w:pPr>
    <w:rPr>
      <w:rFonts w:eastAsiaTheme="minorHAnsi"/>
      <w:color w:val="943634" w:themeColor="accent2" w:themeShade="BF"/>
      <w:lang w:val="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5959">
      <w:bodyDiv w:val="1"/>
      <w:marLeft w:val="0"/>
      <w:marRight w:val="0"/>
      <w:marTop w:val="0"/>
      <w:marBottom w:val="0"/>
      <w:divBdr>
        <w:top w:val="none" w:sz="0" w:space="0" w:color="auto"/>
        <w:left w:val="none" w:sz="0" w:space="0" w:color="auto"/>
        <w:bottom w:val="none" w:sz="0" w:space="0" w:color="auto"/>
        <w:right w:val="none" w:sz="0" w:space="0" w:color="auto"/>
      </w:divBdr>
    </w:div>
    <w:div w:id="918250993">
      <w:bodyDiv w:val="1"/>
      <w:marLeft w:val="0"/>
      <w:marRight w:val="0"/>
      <w:marTop w:val="0"/>
      <w:marBottom w:val="0"/>
      <w:divBdr>
        <w:top w:val="none" w:sz="0" w:space="0" w:color="auto"/>
        <w:left w:val="none" w:sz="0" w:space="0" w:color="auto"/>
        <w:bottom w:val="none" w:sz="0" w:space="0" w:color="auto"/>
        <w:right w:val="none" w:sz="0" w:space="0" w:color="auto"/>
      </w:divBdr>
      <w:divsChild>
        <w:div w:id="754865775">
          <w:marLeft w:val="576"/>
          <w:marRight w:val="0"/>
          <w:marTop w:val="80"/>
          <w:marBottom w:val="0"/>
          <w:divBdr>
            <w:top w:val="none" w:sz="0" w:space="0" w:color="auto"/>
            <w:left w:val="none" w:sz="0" w:space="0" w:color="auto"/>
            <w:bottom w:val="none" w:sz="0" w:space="0" w:color="auto"/>
            <w:right w:val="none" w:sz="0" w:space="0" w:color="auto"/>
          </w:divBdr>
        </w:div>
        <w:div w:id="170338593">
          <w:marLeft w:val="576"/>
          <w:marRight w:val="0"/>
          <w:marTop w:val="80"/>
          <w:marBottom w:val="0"/>
          <w:divBdr>
            <w:top w:val="none" w:sz="0" w:space="0" w:color="auto"/>
            <w:left w:val="none" w:sz="0" w:space="0" w:color="auto"/>
            <w:bottom w:val="none" w:sz="0" w:space="0" w:color="auto"/>
            <w:right w:val="none" w:sz="0" w:space="0" w:color="auto"/>
          </w:divBdr>
        </w:div>
        <w:div w:id="29885066">
          <w:marLeft w:val="576"/>
          <w:marRight w:val="0"/>
          <w:marTop w:val="80"/>
          <w:marBottom w:val="0"/>
          <w:divBdr>
            <w:top w:val="none" w:sz="0" w:space="0" w:color="auto"/>
            <w:left w:val="none" w:sz="0" w:space="0" w:color="auto"/>
            <w:bottom w:val="none" w:sz="0" w:space="0" w:color="auto"/>
            <w:right w:val="none" w:sz="0" w:space="0" w:color="auto"/>
          </w:divBdr>
        </w:div>
        <w:div w:id="510950881">
          <w:marLeft w:val="576"/>
          <w:marRight w:val="0"/>
          <w:marTop w:val="80"/>
          <w:marBottom w:val="0"/>
          <w:divBdr>
            <w:top w:val="none" w:sz="0" w:space="0" w:color="auto"/>
            <w:left w:val="none" w:sz="0" w:space="0" w:color="auto"/>
            <w:bottom w:val="none" w:sz="0" w:space="0" w:color="auto"/>
            <w:right w:val="none" w:sz="0" w:space="0" w:color="auto"/>
          </w:divBdr>
        </w:div>
        <w:div w:id="1925337935">
          <w:marLeft w:val="576"/>
          <w:marRight w:val="0"/>
          <w:marTop w:val="80"/>
          <w:marBottom w:val="0"/>
          <w:divBdr>
            <w:top w:val="none" w:sz="0" w:space="0" w:color="auto"/>
            <w:left w:val="none" w:sz="0" w:space="0" w:color="auto"/>
            <w:bottom w:val="none" w:sz="0" w:space="0" w:color="auto"/>
            <w:right w:val="none" w:sz="0" w:space="0" w:color="auto"/>
          </w:divBdr>
        </w:div>
        <w:div w:id="23023323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dr.ro/informari-dezvoltare-rurala/informari/actualitate-pndr-2014-2020/download/1997_043e03a90621f24bae515b34086e8c76.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com.org.ro/uploads/links_files/" TargetMode="External"/><Relationship Id="rId4" Type="http://schemas.microsoft.com/office/2007/relationships/stylesWithEffects" Target="stylesWithEffects.xml"/><Relationship Id="rId9" Type="http://schemas.openxmlformats.org/officeDocument/2006/relationships/hyperlink" Target="http://www.ancom.org.ro/uploads/links_fi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6D91F-BF91-470F-88D9-C0E46BE8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6</cp:revision>
  <cp:lastPrinted>2017-08-23T10:22:00Z</cp:lastPrinted>
  <dcterms:created xsi:type="dcterms:W3CDTF">2017-10-10T13:53:00Z</dcterms:created>
  <dcterms:modified xsi:type="dcterms:W3CDTF">2018-02-14T10:53:00Z</dcterms:modified>
</cp:coreProperties>
</file>