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DD" w:rsidRPr="001F0D3B" w:rsidRDefault="00297F80" w:rsidP="00F67C78">
      <w:pPr>
        <w:spacing w:after="0" w:line="360" w:lineRule="auto"/>
        <w:ind w:firstLine="680"/>
        <w:jc w:val="center"/>
        <w:rPr>
          <w:rFonts w:ascii="Arial" w:hAnsi="Arial" w:cs="Arial"/>
          <w:b/>
          <w:bCs/>
          <w:sz w:val="28"/>
          <w:szCs w:val="28"/>
        </w:rPr>
      </w:pPr>
      <w:r w:rsidRPr="001F0D3B">
        <w:rPr>
          <w:rFonts w:ascii="Arial" w:hAnsi="Arial" w:cs="Arial"/>
          <w:b/>
          <w:bCs/>
          <w:sz w:val="28"/>
          <w:szCs w:val="28"/>
        </w:rPr>
        <w:t>APEL DE SELECȚIE</w:t>
      </w:r>
    </w:p>
    <w:p w:rsidR="00297F80" w:rsidRPr="001F0D3B" w:rsidRDefault="00297F80" w:rsidP="00F67C78">
      <w:pPr>
        <w:spacing w:after="0" w:line="360" w:lineRule="auto"/>
        <w:ind w:firstLine="680"/>
        <w:jc w:val="center"/>
        <w:rPr>
          <w:rFonts w:ascii="Arial" w:hAnsi="Arial" w:cs="Arial"/>
          <w:b/>
          <w:bCs/>
          <w:sz w:val="28"/>
          <w:szCs w:val="28"/>
        </w:rPr>
      </w:pPr>
      <w:r w:rsidRPr="001F0D3B">
        <w:rPr>
          <w:rFonts w:ascii="Arial" w:hAnsi="Arial" w:cs="Arial"/>
          <w:b/>
          <w:bCs/>
          <w:sz w:val="28"/>
          <w:szCs w:val="28"/>
        </w:rPr>
        <w:t>Varianta detali</w:t>
      </w:r>
      <w:r w:rsidR="00C1676B" w:rsidRPr="001F0D3B">
        <w:rPr>
          <w:rFonts w:ascii="Arial" w:hAnsi="Arial" w:cs="Arial"/>
          <w:b/>
          <w:bCs/>
          <w:sz w:val="28"/>
          <w:szCs w:val="28"/>
        </w:rPr>
        <w:t>ată</w:t>
      </w:r>
    </w:p>
    <w:p w:rsidR="00EF029D" w:rsidRPr="001C2303" w:rsidRDefault="00EF029D" w:rsidP="00F67C78">
      <w:pPr>
        <w:spacing w:after="0" w:line="360" w:lineRule="auto"/>
        <w:ind w:firstLine="680"/>
        <w:jc w:val="both"/>
        <w:rPr>
          <w:rFonts w:ascii="Arial" w:hAnsi="Arial" w:cs="Arial"/>
          <w:b/>
          <w:bCs/>
          <w:sz w:val="24"/>
          <w:szCs w:val="24"/>
        </w:rPr>
      </w:pPr>
    </w:p>
    <w:p w:rsidR="00BE3D1A" w:rsidRPr="00CD378C" w:rsidRDefault="00252222" w:rsidP="00CD378C">
      <w:pPr>
        <w:pStyle w:val="Default"/>
        <w:spacing w:line="360" w:lineRule="auto"/>
        <w:ind w:firstLine="680"/>
        <w:jc w:val="center"/>
        <w:rPr>
          <w:b/>
          <w:bCs/>
        </w:rPr>
      </w:pPr>
      <w:r w:rsidRPr="00CD378C">
        <w:rPr>
          <w:b/>
          <w:sz w:val="32"/>
          <w:szCs w:val="32"/>
        </w:rPr>
        <w:t>Măsura 6.1  - Sprijin pentru instalarea tinerilor fermieri</w:t>
      </w:r>
    </w:p>
    <w:p w:rsidR="00C76AE8" w:rsidRPr="00A45ACF" w:rsidRDefault="00C76AE8" w:rsidP="00F67C78">
      <w:pPr>
        <w:pStyle w:val="Default"/>
        <w:spacing w:line="360" w:lineRule="auto"/>
        <w:ind w:firstLine="680"/>
        <w:jc w:val="both"/>
        <w:rPr>
          <w:rFonts w:ascii="Arial" w:hAnsi="Arial" w:cs="Arial"/>
          <w:b/>
          <w:bCs/>
        </w:rPr>
      </w:pPr>
    </w:p>
    <w:p w:rsidR="00631030" w:rsidRPr="00F67C78" w:rsidRDefault="00CA6A4F" w:rsidP="00F67C78">
      <w:pPr>
        <w:pStyle w:val="Default"/>
        <w:spacing w:line="360" w:lineRule="auto"/>
        <w:ind w:firstLine="680"/>
        <w:jc w:val="both"/>
        <w:rPr>
          <w:rFonts w:ascii="Arial" w:hAnsi="Arial" w:cs="Arial"/>
          <w:lang w:val="ro-RO"/>
        </w:rPr>
      </w:pPr>
      <w:r w:rsidRPr="00F67C78">
        <w:rPr>
          <w:rFonts w:ascii="Arial" w:hAnsi="Arial" w:cs="Arial"/>
          <w:b/>
          <w:bCs/>
          <w:i/>
        </w:rPr>
        <w:t>Grupul de Acţiune Locală Tövishá</w:t>
      </w:r>
      <w:r w:rsidR="007C63DD" w:rsidRPr="00F67C78">
        <w:rPr>
          <w:rFonts w:ascii="Arial" w:hAnsi="Arial" w:cs="Arial"/>
          <w:b/>
          <w:bCs/>
          <w:i/>
        </w:rPr>
        <w:t>t</w:t>
      </w:r>
      <w:r w:rsidR="007C63DD" w:rsidRPr="00F67C78">
        <w:rPr>
          <w:rFonts w:ascii="Arial" w:hAnsi="Arial" w:cs="Arial"/>
          <w:bCs/>
        </w:rPr>
        <w:t xml:space="preserve"> lansează</w:t>
      </w:r>
      <w:r w:rsidR="00C76AE8" w:rsidRPr="00F67C78">
        <w:rPr>
          <w:rFonts w:ascii="Arial" w:hAnsi="Arial" w:cs="Arial"/>
          <w:bCs/>
        </w:rPr>
        <w:t xml:space="preserve">  prima sesiune de depunere </w:t>
      </w:r>
      <w:r w:rsidR="00CD378C">
        <w:rPr>
          <w:rFonts w:ascii="Arial" w:hAnsi="Arial" w:cs="Arial"/>
          <w:bCs/>
        </w:rPr>
        <w:t>a</w:t>
      </w:r>
      <w:r w:rsidR="00EC1FDC" w:rsidRPr="00F67C78">
        <w:rPr>
          <w:rFonts w:ascii="Arial" w:hAnsi="Arial" w:cs="Arial"/>
          <w:bCs/>
        </w:rPr>
        <w:t xml:space="preserve"> proiecte</w:t>
      </w:r>
      <w:r w:rsidR="00CD378C">
        <w:rPr>
          <w:rFonts w:ascii="Arial" w:hAnsi="Arial" w:cs="Arial"/>
          <w:bCs/>
        </w:rPr>
        <w:t>lor</w:t>
      </w:r>
      <w:r w:rsidR="00EC1FDC" w:rsidRPr="00F67C78">
        <w:rPr>
          <w:rFonts w:ascii="Arial" w:hAnsi="Arial" w:cs="Arial"/>
          <w:bCs/>
        </w:rPr>
        <w:t xml:space="preserve"> aferentă</w:t>
      </w:r>
      <w:r w:rsidR="00C76AE8" w:rsidRPr="00F67C78">
        <w:rPr>
          <w:rFonts w:ascii="Arial" w:hAnsi="Arial" w:cs="Arial"/>
          <w:bCs/>
        </w:rPr>
        <w:t xml:space="preserve"> </w:t>
      </w:r>
      <w:r w:rsidR="00CD378C">
        <w:rPr>
          <w:rFonts w:ascii="Arial" w:hAnsi="Arial" w:cs="Arial"/>
        </w:rPr>
        <w:t>Măsurii</w:t>
      </w:r>
      <w:r w:rsidR="00252222" w:rsidRPr="00252222">
        <w:rPr>
          <w:rFonts w:ascii="Arial" w:hAnsi="Arial" w:cs="Arial"/>
        </w:rPr>
        <w:t xml:space="preserve"> 6.1  - Sprijin pentru instalarea tinerilor fermieri</w:t>
      </w:r>
    </w:p>
    <w:p w:rsidR="00CA6A4F" w:rsidRPr="00F67C78" w:rsidRDefault="00CA6A4F" w:rsidP="00F67C78">
      <w:pPr>
        <w:pStyle w:val="Default"/>
        <w:spacing w:line="360" w:lineRule="auto"/>
        <w:ind w:firstLine="680"/>
        <w:jc w:val="both"/>
        <w:rPr>
          <w:rFonts w:ascii="Arial" w:hAnsi="Arial" w:cs="Arial"/>
          <w:bCs/>
        </w:rPr>
      </w:pPr>
    </w:p>
    <w:p w:rsidR="007C63DD" w:rsidRPr="00F67C78" w:rsidRDefault="007C63DD" w:rsidP="00F67C78">
      <w:pPr>
        <w:pStyle w:val="Default"/>
        <w:spacing w:line="360" w:lineRule="auto"/>
        <w:ind w:firstLine="680"/>
        <w:jc w:val="both"/>
        <w:rPr>
          <w:rStyle w:val="Heading2Char"/>
          <w:rFonts w:ascii="Arial" w:hAnsi="Arial" w:cs="Arial"/>
          <w:szCs w:val="24"/>
        </w:rPr>
      </w:pPr>
      <w:r w:rsidRPr="00F67C78">
        <w:rPr>
          <w:rFonts w:ascii="Arial" w:hAnsi="Arial" w:cs="Arial"/>
          <w:b/>
          <w:bCs/>
        </w:rPr>
        <w:t>Data lansării Apelului de selecție</w:t>
      </w:r>
      <w:r w:rsidR="00130A82" w:rsidRPr="00F67C78">
        <w:rPr>
          <w:rFonts w:ascii="Arial" w:hAnsi="Arial" w:cs="Arial"/>
          <w:b/>
        </w:rPr>
        <w:t>:</w:t>
      </w:r>
      <w:r w:rsidR="007C4C80" w:rsidRPr="00F67C78">
        <w:rPr>
          <w:rFonts w:ascii="Arial" w:hAnsi="Arial" w:cs="Arial"/>
        </w:rPr>
        <w:t xml:space="preserve"> </w:t>
      </w:r>
      <w:r w:rsidR="00C50244" w:rsidRPr="00A9551D">
        <w:rPr>
          <w:rFonts w:ascii="Arial" w:hAnsi="Arial" w:cs="Arial"/>
          <w:color w:val="auto"/>
        </w:rPr>
        <w:t>2</w:t>
      </w:r>
      <w:r w:rsidR="00A9551D" w:rsidRPr="00A9551D">
        <w:rPr>
          <w:rFonts w:ascii="Arial" w:hAnsi="Arial" w:cs="Arial"/>
          <w:color w:val="auto"/>
        </w:rPr>
        <w:t>5</w:t>
      </w:r>
      <w:r w:rsidR="00C50244" w:rsidRPr="00A9551D">
        <w:rPr>
          <w:rFonts w:ascii="Arial" w:hAnsi="Arial" w:cs="Arial"/>
          <w:color w:val="auto"/>
        </w:rPr>
        <w:t>.0</w:t>
      </w:r>
      <w:r w:rsidR="00252222" w:rsidRPr="00A9551D">
        <w:rPr>
          <w:rFonts w:ascii="Arial" w:hAnsi="Arial" w:cs="Arial"/>
          <w:color w:val="auto"/>
        </w:rPr>
        <w:t>6</w:t>
      </w:r>
      <w:r w:rsidR="00C50244" w:rsidRPr="00A9551D">
        <w:rPr>
          <w:rFonts w:ascii="Arial" w:hAnsi="Arial" w:cs="Arial"/>
          <w:color w:val="auto"/>
        </w:rPr>
        <w:t>.2018</w:t>
      </w:r>
    </w:p>
    <w:p w:rsidR="007C63DD" w:rsidRPr="00F67C78" w:rsidRDefault="00C76AE8" w:rsidP="00F67C78">
      <w:pPr>
        <w:pStyle w:val="Default"/>
        <w:spacing w:line="360" w:lineRule="auto"/>
        <w:ind w:firstLine="680"/>
        <w:jc w:val="both"/>
        <w:rPr>
          <w:rFonts w:ascii="Arial" w:hAnsi="Arial" w:cs="Arial"/>
        </w:rPr>
      </w:pPr>
      <w:r w:rsidRPr="00F67C78">
        <w:rPr>
          <w:rFonts w:ascii="Arial" w:hAnsi="Arial" w:cs="Arial"/>
          <w:b/>
        </w:rPr>
        <w:t>Perioada depunere</w:t>
      </w:r>
      <w:r w:rsidR="007C63DD" w:rsidRPr="00F67C78">
        <w:rPr>
          <w:rFonts w:ascii="Arial" w:hAnsi="Arial" w:cs="Arial"/>
          <w:b/>
        </w:rPr>
        <w:t xml:space="preserve"> proiecte</w:t>
      </w:r>
      <w:r w:rsidR="007C4C80" w:rsidRPr="00F67C78">
        <w:rPr>
          <w:rFonts w:ascii="Arial" w:hAnsi="Arial" w:cs="Arial"/>
        </w:rPr>
        <w:t xml:space="preserve">: </w:t>
      </w:r>
      <w:r w:rsidR="00C50244" w:rsidRPr="00A9551D">
        <w:rPr>
          <w:rFonts w:ascii="Arial" w:hAnsi="Arial" w:cs="Arial"/>
          <w:color w:val="auto"/>
        </w:rPr>
        <w:t>2</w:t>
      </w:r>
      <w:r w:rsidR="00A9551D" w:rsidRPr="00A9551D">
        <w:rPr>
          <w:rFonts w:ascii="Arial" w:hAnsi="Arial" w:cs="Arial"/>
          <w:color w:val="auto"/>
        </w:rPr>
        <w:t>5</w:t>
      </w:r>
      <w:r w:rsidR="00C50244" w:rsidRPr="00A9551D">
        <w:rPr>
          <w:rFonts w:ascii="Arial" w:hAnsi="Arial" w:cs="Arial"/>
          <w:color w:val="auto"/>
        </w:rPr>
        <w:t>.0</w:t>
      </w:r>
      <w:r w:rsidR="00252222" w:rsidRPr="00A9551D">
        <w:rPr>
          <w:rFonts w:ascii="Arial" w:hAnsi="Arial" w:cs="Arial"/>
          <w:color w:val="auto"/>
        </w:rPr>
        <w:t>6</w:t>
      </w:r>
      <w:r w:rsidR="00C50244" w:rsidRPr="00A9551D">
        <w:rPr>
          <w:rFonts w:ascii="Arial" w:hAnsi="Arial" w:cs="Arial"/>
          <w:color w:val="auto"/>
        </w:rPr>
        <w:t>.2018</w:t>
      </w:r>
      <w:r w:rsidR="00EC1FDC" w:rsidRPr="00F67C78">
        <w:rPr>
          <w:rFonts w:ascii="Arial" w:hAnsi="Arial" w:cs="Arial"/>
        </w:rPr>
        <w:t xml:space="preserve">- </w:t>
      </w:r>
      <w:r w:rsidR="00252222">
        <w:rPr>
          <w:rFonts w:ascii="Arial" w:hAnsi="Arial" w:cs="Arial"/>
        </w:rPr>
        <w:t>31</w:t>
      </w:r>
      <w:r w:rsidR="00C50244" w:rsidRPr="00F67C78">
        <w:rPr>
          <w:rFonts w:ascii="Arial" w:hAnsi="Arial" w:cs="Arial"/>
        </w:rPr>
        <w:t>.0</w:t>
      </w:r>
      <w:r w:rsidR="00252222">
        <w:rPr>
          <w:rFonts w:ascii="Arial" w:hAnsi="Arial" w:cs="Arial"/>
        </w:rPr>
        <w:t>8</w:t>
      </w:r>
      <w:r w:rsidR="00C50244" w:rsidRPr="00F67C78">
        <w:rPr>
          <w:rFonts w:ascii="Arial" w:hAnsi="Arial" w:cs="Arial"/>
        </w:rPr>
        <w:t>.2018</w:t>
      </w:r>
    </w:p>
    <w:p w:rsidR="007C63DD" w:rsidRPr="00F67C78" w:rsidRDefault="007C63DD" w:rsidP="00F67C78">
      <w:pPr>
        <w:pStyle w:val="Default"/>
        <w:spacing w:line="360" w:lineRule="auto"/>
        <w:ind w:firstLine="680"/>
        <w:jc w:val="both"/>
        <w:rPr>
          <w:rFonts w:ascii="Arial" w:hAnsi="Arial" w:cs="Arial"/>
          <w:bCs/>
        </w:rPr>
      </w:pPr>
      <w:r w:rsidRPr="00F67C78">
        <w:rPr>
          <w:rFonts w:ascii="Arial" w:hAnsi="Arial" w:cs="Arial"/>
          <w:b/>
          <w:bCs/>
        </w:rPr>
        <w:t>Data limită de depunere a proiectelor</w:t>
      </w:r>
      <w:r w:rsidRPr="00F67C78">
        <w:rPr>
          <w:rFonts w:ascii="Arial" w:hAnsi="Arial" w:cs="Arial"/>
        </w:rPr>
        <w:t xml:space="preserve">: </w:t>
      </w:r>
      <w:r w:rsidR="00252222">
        <w:rPr>
          <w:rFonts w:ascii="Arial" w:hAnsi="Arial" w:cs="Arial"/>
        </w:rPr>
        <w:t>31</w:t>
      </w:r>
      <w:r w:rsidR="00C50244" w:rsidRPr="00F67C78">
        <w:rPr>
          <w:rFonts w:ascii="Arial" w:hAnsi="Arial" w:cs="Arial"/>
        </w:rPr>
        <w:t>.0</w:t>
      </w:r>
      <w:r w:rsidR="00252222">
        <w:rPr>
          <w:rFonts w:ascii="Arial" w:hAnsi="Arial" w:cs="Arial"/>
        </w:rPr>
        <w:t>8</w:t>
      </w:r>
      <w:r w:rsidR="00C50244" w:rsidRPr="00F67C78">
        <w:rPr>
          <w:rFonts w:ascii="Arial" w:hAnsi="Arial" w:cs="Arial"/>
        </w:rPr>
        <w:t>.2018</w:t>
      </w:r>
    </w:p>
    <w:p w:rsidR="007C63DD" w:rsidRPr="00F67C78" w:rsidRDefault="007C63DD" w:rsidP="00F67C78">
      <w:pPr>
        <w:pStyle w:val="Default"/>
        <w:spacing w:line="360" w:lineRule="auto"/>
        <w:ind w:firstLine="680"/>
        <w:jc w:val="both"/>
        <w:rPr>
          <w:rFonts w:ascii="Arial" w:hAnsi="Arial" w:cs="Arial"/>
          <w:b/>
          <w:bCs/>
        </w:rPr>
      </w:pPr>
      <w:r w:rsidRPr="00F67C78">
        <w:rPr>
          <w:rFonts w:ascii="Arial" w:hAnsi="Arial" w:cs="Arial"/>
          <w:b/>
          <w:bCs/>
        </w:rPr>
        <w:t>Mãsura lansatã</w:t>
      </w:r>
      <w:r w:rsidR="00C76AE8" w:rsidRPr="00F67C78">
        <w:rPr>
          <w:rFonts w:ascii="Arial" w:hAnsi="Arial" w:cs="Arial"/>
          <w:bCs/>
        </w:rPr>
        <w:t xml:space="preserve"> </w:t>
      </w:r>
      <w:r w:rsidRPr="00F67C78">
        <w:rPr>
          <w:rFonts w:ascii="Arial" w:hAnsi="Arial" w:cs="Arial"/>
          <w:bCs/>
        </w:rPr>
        <w:t xml:space="preserve">: Măsura </w:t>
      </w:r>
      <w:r w:rsidR="00252222">
        <w:rPr>
          <w:rFonts w:ascii="Arial" w:hAnsi="Arial" w:cs="Arial"/>
          <w:bCs/>
        </w:rPr>
        <w:t>6.1</w:t>
      </w:r>
      <w:r w:rsidRPr="00F67C78">
        <w:rPr>
          <w:rFonts w:ascii="Arial" w:hAnsi="Arial" w:cs="Arial"/>
          <w:bCs/>
        </w:rPr>
        <w:t xml:space="preserve"> « </w:t>
      </w:r>
      <w:r w:rsidR="00252222" w:rsidRPr="00252222">
        <w:rPr>
          <w:rFonts w:ascii="Arial" w:hAnsi="Arial" w:cs="Arial"/>
          <w:bCs/>
        </w:rPr>
        <w:t xml:space="preserve">Sprijin pentru instalarea tinerilor fermieri </w:t>
      </w:r>
      <w:r w:rsidRPr="00F67C78">
        <w:rPr>
          <w:rFonts w:ascii="Arial" w:hAnsi="Arial" w:cs="Arial"/>
          <w:bCs/>
        </w:rPr>
        <w:t xml:space="preserve">» </w:t>
      </w:r>
    </w:p>
    <w:p w:rsidR="007C63DD" w:rsidRPr="00F67C78" w:rsidRDefault="007C63DD" w:rsidP="00F67C78">
      <w:pPr>
        <w:pStyle w:val="Default"/>
        <w:spacing w:line="360" w:lineRule="auto"/>
        <w:ind w:firstLine="680"/>
        <w:jc w:val="both"/>
        <w:rPr>
          <w:rFonts w:ascii="Arial" w:hAnsi="Arial" w:cs="Arial"/>
        </w:rPr>
      </w:pPr>
      <w:r w:rsidRPr="00F67C78">
        <w:rPr>
          <w:rFonts w:ascii="Arial" w:hAnsi="Arial" w:cs="Arial"/>
          <w:b/>
          <w:bCs/>
        </w:rPr>
        <w:t>Locul și intervalul orar în care se pot depune proiectele</w:t>
      </w:r>
      <w:r w:rsidRPr="00F67C78">
        <w:rPr>
          <w:rFonts w:ascii="Arial" w:hAnsi="Arial" w:cs="Arial"/>
          <w:bCs/>
        </w:rPr>
        <w:t xml:space="preserve">: </w:t>
      </w:r>
    </w:p>
    <w:p w:rsidR="008C4C65" w:rsidRPr="00F67C78" w:rsidRDefault="007C63DD" w:rsidP="00F67C78">
      <w:pPr>
        <w:pStyle w:val="Default"/>
        <w:spacing w:line="360" w:lineRule="auto"/>
        <w:ind w:firstLine="680"/>
        <w:jc w:val="both"/>
        <w:rPr>
          <w:rFonts w:ascii="Arial" w:hAnsi="Arial" w:cs="Arial"/>
        </w:rPr>
      </w:pPr>
      <w:r w:rsidRPr="00F67C78">
        <w:rPr>
          <w:rFonts w:ascii="Arial" w:hAnsi="Arial" w:cs="Arial"/>
        </w:rPr>
        <w:t xml:space="preserve">Proiectele se depun la </w:t>
      </w:r>
      <w:r w:rsidR="009F12B9" w:rsidRPr="00F67C78">
        <w:rPr>
          <w:rFonts w:ascii="Arial" w:hAnsi="Arial" w:cs="Arial"/>
          <w:bCs/>
        </w:rPr>
        <w:t>sediul GAL Tövishá</w:t>
      </w:r>
      <w:r w:rsidRPr="00F67C78">
        <w:rPr>
          <w:rFonts w:ascii="Arial" w:hAnsi="Arial" w:cs="Arial"/>
          <w:bCs/>
        </w:rPr>
        <w:t xml:space="preserve">t </w:t>
      </w:r>
      <w:r w:rsidRPr="00F67C78">
        <w:rPr>
          <w:rFonts w:ascii="Arial" w:hAnsi="Arial" w:cs="Arial"/>
        </w:rPr>
        <w:t xml:space="preserve">din </w:t>
      </w:r>
      <w:r w:rsidR="007B367C">
        <w:rPr>
          <w:rFonts w:ascii="Arial" w:hAnsi="Arial" w:cs="Arial"/>
          <w:color w:val="auto"/>
        </w:rPr>
        <w:t>S</w:t>
      </w:r>
      <w:bookmarkStart w:id="0" w:name="_GoBack"/>
      <w:bookmarkEnd w:id="0"/>
      <w:r w:rsidR="007B367C">
        <w:rPr>
          <w:rFonts w:ascii="Arial" w:hAnsi="Arial" w:cs="Arial"/>
          <w:color w:val="auto"/>
        </w:rPr>
        <w:t>at</w:t>
      </w:r>
      <w:r w:rsidRPr="002D69F9">
        <w:rPr>
          <w:rFonts w:ascii="Arial" w:hAnsi="Arial" w:cs="Arial"/>
          <w:color w:val="auto"/>
        </w:rPr>
        <w:t xml:space="preserve"> </w:t>
      </w:r>
      <w:r w:rsidR="00A41CBB" w:rsidRPr="002D69F9">
        <w:rPr>
          <w:rFonts w:ascii="Arial" w:hAnsi="Arial" w:cs="Arial"/>
          <w:color w:val="auto"/>
        </w:rPr>
        <w:t>Panic</w:t>
      </w:r>
      <w:r w:rsidRPr="002D69F9">
        <w:rPr>
          <w:rFonts w:ascii="Arial" w:hAnsi="Arial" w:cs="Arial"/>
          <w:color w:val="auto"/>
        </w:rPr>
        <w:t>, Nr.1</w:t>
      </w:r>
      <w:r w:rsidR="00A41CBB" w:rsidRPr="002D69F9">
        <w:rPr>
          <w:rFonts w:ascii="Arial" w:hAnsi="Arial" w:cs="Arial"/>
          <w:color w:val="auto"/>
        </w:rPr>
        <w:t>/I</w:t>
      </w:r>
      <w:r w:rsidRPr="002D69F9">
        <w:rPr>
          <w:rFonts w:ascii="Arial" w:hAnsi="Arial" w:cs="Arial"/>
          <w:color w:val="auto"/>
        </w:rPr>
        <w:t>,</w:t>
      </w:r>
      <w:r w:rsidR="00C50244" w:rsidRPr="002D69F9">
        <w:rPr>
          <w:rFonts w:ascii="Arial" w:hAnsi="Arial" w:cs="Arial"/>
          <w:color w:val="auto"/>
        </w:rPr>
        <w:t xml:space="preserve"> </w:t>
      </w:r>
      <w:r w:rsidR="005915F2" w:rsidRPr="002D69F9">
        <w:rPr>
          <w:rFonts w:ascii="Arial" w:hAnsi="Arial" w:cs="Arial"/>
          <w:color w:val="auto"/>
        </w:rPr>
        <w:t xml:space="preserve">Com. </w:t>
      </w:r>
      <w:r w:rsidR="00A41CBB" w:rsidRPr="002D69F9">
        <w:rPr>
          <w:rFonts w:ascii="Arial" w:hAnsi="Arial" w:cs="Arial"/>
          <w:color w:val="auto"/>
        </w:rPr>
        <w:t>Hereclean</w:t>
      </w:r>
      <w:r w:rsidR="000B0B8D" w:rsidRPr="00F67C78">
        <w:rPr>
          <w:rFonts w:ascii="Arial" w:hAnsi="Arial" w:cs="Arial"/>
        </w:rPr>
        <w:t>, Jud. Să</w:t>
      </w:r>
      <w:r w:rsidR="005915F2" w:rsidRPr="00F67C78">
        <w:rPr>
          <w:rFonts w:ascii="Arial" w:hAnsi="Arial" w:cs="Arial"/>
        </w:rPr>
        <w:t>laj</w:t>
      </w:r>
      <w:r w:rsidRPr="00F67C78">
        <w:rPr>
          <w:rFonts w:ascii="Arial" w:hAnsi="Arial" w:cs="Arial"/>
        </w:rPr>
        <w:t xml:space="preserve"> de luni până vineri, în intervalul orar: </w:t>
      </w:r>
      <w:r w:rsidR="00C76AE8" w:rsidRPr="00F67C78">
        <w:rPr>
          <w:rFonts w:ascii="Arial" w:hAnsi="Arial" w:cs="Arial"/>
        </w:rPr>
        <w:t>09.00 -14</w:t>
      </w:r>
      <w:r w:rsidR="005915F2" w:rsidRPr="00F67C78">
        <w:rPr>
          <w:rFonts w:ascii="Arial" w:hAnsi="Arial" w:cs="Arial"/>
        </w:rPr>
        <w:t xml:space="preserve">.00, data limită este </w:t>
      </w:r>
      <w:r w:rsidR="008B5B7D">
        <w:rPr>
          <w:rFonts w:ascii="Arial" w:hAnsi="Arial" w:cs="Arial"/>
        </w:rPr>
        <w:t>31</w:t>
      </w:r>
      <w:r w:rsidR="00C50244" w:rsidRPr="00F67C78">
        <w:rPr>
          <w:rFonts w:ascii="Arial" w:hAnsi="Arial" w:cs="Arial"/>
        </w:rPr>
        <w:t>.0</w:t>
      </w:r>
      <w:r w:rsidR="008B5B7D">
        <w:rPr>
          <w:rFonts w:ascii="Arial" w:hAnsi="Arial" w:cs="Arial"/>
        </w:rPr>
        <w:t>8</w:t>
      </w:r>
      <w:r w:rsidR="00C50244" w:rsidRPr="00F67C78">
        <w:rPr>
          <w:rFonts w:ascii="Arial" w:hAnsi="Arial" w:cs="Arial"/>
        </w:rPr>
        <w:t>.2018</w:t>
      </w:r>
      <w:r w:rsidRPr="00F67C78">
        <w:rPr>
          <w:rFonts w:ascii="Arial" w:hAnsi="Arial" w:cs="Arial"/>
        </w:rPr>
        <w:t xml:space="preserve">. </w:t>
      </w:r>
    </w:p>
    <w:p w:rsidR="001C2303" w:rsidRPr="00F67C78" w:rsidRDefault="00B1423C"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Un expert din cadrul GAL înregistrează Cererea de Finanțare în Registrul de Intrări/Ieșiri iar solicitantul primește un număr de înregistrare.</w:t>
      </w:r>
    </w:p>
    <w:p w:rsidR="007C63DD" w:rsidRPr="00F67C78" w:rsidRDefault="007C63DD" w:rsidP="00F67C78">
      <w:pPr>
        <w:pStyle w:val="Default"/>
        <w:spacing w:line="360" w:lineRule="auto"/>
        <w:ind w:firstLine="680"/>
        <w:jc w:val="both"/>
        <w:rPr>
          <w:rFonts w:ascii="Arial" w:hAnsi="Arial" w:cs="Arial"/>
          <w:b/>
        </w:rPr>
      </w:pPr>
      <w:r w:rsidRPr="00F67C78">
        <w:rPr>
          <w:rFonts w:ascii="Arial" w:hAnsi="Arial" w:cs="Arial"/>
          <w:b/>
          <w:bCs/>
        </w:rPr>
        <w:t xml:space="preserve">Solicitanții eligibili pentru Măsura </w:t>
      </w:r>
      <w:r w:rsidR="008B5B7D">
        <w:rPr>
          <w:rFonts w:ascii="Arial" w:hAnsi="Arial" w:cs="Arial"/>
          <w:b/>
          <w:bCs/>
        </w:rPr>
        <w:t>6.1</w:t>
      </w:r>
      <w:r w:rsidR="002E1FF5" w:rsidRPr="00F67C78">
        <w:rPr>
          <w:rFonts w:ascii="Arial" w:hAnsi="Arial" w:cs="Arial"/>
          <w:b/>
          <w:bCs/>
        </w:rPr>
        <w:t xml:space="preserve"> </w:t>
      </w:r>
      <w:r w:rsidRPr="00F67C78">
        <w:rPr>
          <w:rFonts w:ascii="Arial" w:hAnsi="Arial" w:cs="Arial"/>
          <w:b/>
          <w:bCs/>
        </w:rPr>
        <w:t xml:space="preserve">: </w:t>
      </w:r>
    </w:p>
    <w:p w:rsidR="008B5B7D" w:rsidRPr="008B5B7D" w:rsidRDefault="008B5B7D" w:rsidP="008B5B7D">
      <w:pPr>
        <w:autoSpaceDE w:val="0"/>
        <w:autoSpaceDN w:val="0"/>
        <w:adjustRightInd w:val="0"/>
        <w:spacing w:after="0" w:line="360" w:lineRule="auto"/>
        <w:ind w:firstLine="680"/>
        <w:jc w:val="both"/>
        <w:rPr>
          <w:rFonts w:ascii="Arial" w:hAnsi="Arial" w:cs="Arial"/>
          <w:color w:val="000000"/>
          <w:sz w:val="24"/>
          <w:szCs w:val="24"/>
        </w:rPr>
      </w:pPr>
      <w:r w:rsidRPr="008B5B7D">
        <w:rPr>
          <w:rFonts w:ascii="Arial" w:hAnsi="Arial" w:cs="Arial"/>
          <w:color w:val="000000"/>
          <w:sz w:val="24"/>
          <w:szCs w:val="24"/>
        </w:rPr>
        <w:t>•</w:t>
      </w:r>
      <w:r w:rsidRPr="008B5B7D">
        <w:rPr>
          <w:rFonts w:ascii="Arial" w:hAnsi="Arial" w:cs="Arial"/>
          <w:color w:val="000000"/>
          <w:sz w:val="24"/>
          <w:szCs w:val="24"/>
        </w:rPr>
        <w:tab/>
        <w:t>Tânărul fermier așa cum este definit în art. 2 din R(UE) nr. 1305/2013*, care se instalează ca unic șef al exploatației agricole;</w:t>
      </w:r>
    </w:p>
    <w:p w:rsidR="008B5B7D" w:rsidRPr="008B5B7D" w:rsidRDefault="008B5B7D" w:rsidP="008B5B7D">
      <w:pPr>
        <w:autoSpaceDE w:val="0"/>
        <w:autoSpaceDN w:val="0"/>
        <w:adjustRightInd w:val="0"/>
        <w:spacing w:after="0" w:line="360" w:lineRule="auto"/>
        <w:ind w:firstLine="680"/>
        <w:jc w:val="both"/>
        <w:rPr>
          <w:rFonts w:ascii="Arial" w:hAnsi="Arial" w:cs="Arial"/>
          <w:color w:val="000000"/>
          <w:sz w:val="24"/>
          <w:szCs w:val="24"/>
        </w:rPr>
      </w:pPr>
      <w:r w:rsidRPr="008B5B7D">
        <w:rPr>
          <w:rFonts w:ascii="Arial" w:hAnsi="Arial" w:cs="Arial"/>
          <w:color w:val="000000"/>
          <w:sz w:val="24"/>
          <w:szCs w:val="24"/>
        </w:rPr>
        <w:t>•</w:t>
      </w:r>
      <w:r w:rsidRPr="008B5B7D">
        <w:rPr>
          <w:rFonts w:ascii="Arial" w:hAnsi="Arial" w:cs="Arial"/>
          <w:color w:val="000000"/>
          <w:sz w:val="24"/>
          <w:szCs w:val="24"/>
        </w:rPr>
        <w:tab/>
        <w:t>Persoană juridică cu mai mulți acționari unde un tânăr fermier, așa cum este definit în art. 2 din R(UE) nr. 1305/2013 se instalează și exercită un control efectiv pe termen lung în ceea ce privește deciziile referitoare la gestionare, la beneficii și la riscurile financiare legate de exploatație şi deține cel puțin 50%+1 din acțiuni</w:t>
      </w:r>
    </w:p>
    <w:p w:rsidR="008B5B7D" w:rsidRPr="008B5B7D" w:rsidRDefault="008B5B7D" w:rsidP="008B5B7D">
      <w:pPr>
        <w:autoSpaceDE w:val="0"/>
        <w:autoSpaceDN w:val="0"/>
        <w:adjustRightInd w:val="0"/>
        <w:spacing w:after="0" w:line="360" w:lineRule="auto"/>
        <w:ind w:firstLine="680"/>
        <w:jc w:val="both"/>
        <w:rPr>
          <w:rFonts w:ascii="Arial" w:hAnsi="Arial" w:cs="Arial"/>
          <w:color w:val="000000"/>
          <w:sz w:val="24"/>
          <w:szCs w:val="24"/>
        </w:rPr>
      </w:pPr>
    </w:p>
    <w:p w:rsidR="00311761" w:rsidRDefault="008B5B7D" w:rsidP="00311761">
      <w:pPr>
        <w:autoSpaceDE w:val="0"/>
        <w:autoSpaceDN w:val="0"/>
        <w:adjustRightInd w:val="0"/>
        <w:spacing w:after="0" w:line="360" w:lineRule="auto"/>
        <w:ind w:firstLine="680"/>
        <w:jc w:val="both"/>
        <w:rPr>
          <w:rFonts w:ascii="Arial" w:hAnsi="Arial" w:cs="Arial"/>
          <w:color w:val="000000"/>
          <w:sz w:val="24"/>
          <w:szCs w:val="24"/>
        </w:rPr>
      </w:pPr>
      <w:r w:rsidRPr="008B5B7D">
        <w:rPr>
          <w:rFonts w:ascii="Arial" w:hAnsi="Arial" w:cs="Arial"/>
          <w:color w:val="000000"/>
          <w:sz w:val="24"/>
          <w:szCs w:val="24"/>
        </w:rPr>
        <w:t>Tânărul fermier reprezintă, conform art. 2, alin. (1n) „o persoană cu vârsta de până la 40 de ani (inclusiv cu o zi înainte de a împlini 41 de ani) la momentul depunerii cererii, care deține competențele și calificările profesionale adecvate și care se stabilește pentru prima dată într-o exploatație agricolă ca șef al respectivei exploatații”.</w:t>
      </w:r>
    </w:p>
    <w:p w:rsidR="008B5B7D" w:rsidRDefault="006511D0"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b/>
          <w:sz w:val="24"/>
          <w:szCs w:val="24"/>
        </w:rPr>
        <w:lastRenderedPageBreak/>
        <w:t>Ar</w:t>
      </w:r>
      <w:r w:rsidR="008B5B7D">
        <w:rPr>
          <w:rFonts w:ascii="Arial" w:hAnsi="Arial" w:cs="Arial"/>
          <w:b/>
          <w:sz w:val="24"/>
          <w:szCs w:val="24"/>
        </w:rPr>
        <w:t>ia de aplicabilitate a măsurii 6.1</w:t>
      </w:r>
      <w:r w:rsidR="008B5B7D" w:rsidRPr="008B5B7D">
        <w:t xml:space="preserve"> </w:t>
      </w:r>
      <w:r w:rsidR="008B5B7D" w:rsidRPr="008B5B7D">
        <w:rPr>
          <w:rFonts w:ascii="Arial" w:hAnsi="Arial" w:cs="Arial"/>
          <w:sz w:val="24"/>
          <w:szCs w:val="24"/>
        </w:rPr>
        <w:t>Pentru a putea depune proiecte prin intermediul GAL beneficiarul trebuie să efectueze investiția în teritoriul GAL Tovishat</w:t>
      </w:r>
      <w:r w:rsidR="008B5B7D" w:rsidRPr="008B5B7D">
        <w:rPr>
          <w:rFonts w:ascii="Arial" w:hAnsi="Arial" w:cs="Arial"/>
          <w:b/>
          <w:sz w:val="24"/>
          <w:szCs w:val="24"/>
        </w:rPr>
        <w:t>.</w:t>
      </w:r>
      <w:r w:rsidRPr="00F67C78">
        <w:rPr>
          <w:rFonts w:ascii="Arial" w:hAnsi="Arial" w:cs="Arial"/>
          <w:sz w:val="24"/>
          <w:szCs w:val="24"/>
        </w:rPr>
        <w:t xml:space="preserve"> </w:t>
      </w:r>
    </w:p>
    <w:p w:rsidR="008B5B7D" w:rsidRDefault="008B5B7D" w:rsidP="00F67C78">
      <w:pPr>
        <w:autoSpaceDE w:val="0"/>
        <w:autoSpaceDN w:val="0"/>
        <w:adjustRightInd w:val="0"/>
        <w:spacing w:after="0" w:line="360" w:lineRule="auto"/>
        <w:ind w:firstLine="680"/>
        <w:jc w:val="both"/>
        <w:rPr>
          <w:rFonts w:ascii="Arial" w:hAnsi="Arial" w:cs="Arial"/>
          <w:sz w:val="24"/>
          <w:szCs w:val="24"/>
        </w:rPr>
      </w:pPr>
      <w:r w:rsidRPr="008B5B7D">
        <w:rPr>
          <w:rFonts w:ascii="Arial" w:hAnsi="Arial" w:cs="Arial"/>
          <w:sz w:val="24"/>
          <w:szCs w:val="24"/>
        </w:rPr>
        <w:t>Aria de aplicabilitate a măsurii 6.1 este teritoriul acoperit de Asociația Grup De Acțiune Locală Tovishat. Teritoriul se regăseşte în spaţiul eligibil Leader fiind compus din Oraşul Cehu Silvaniei şi comunele Bocşa, Coşeiu, Crişeni, Dobrin, Hereclean, Sălăţig, Sărmăşag şi Şamşud din Judeţul Sălaj respectiv comunele Bogdand, Hodod, Supur din Judeţul Satu Mare.</w:t>
      </w:r>
    </w:p>
    <w:p w:rsidR="005E4779" w:rsidRPr="00F67C78" w:rsidRDefault="005E4779"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Fondul disponibil alocat în aceastã sesiune: </w:t>
      </w:r>
      <w:r w:rsidR="008B5B7D">
        <w:rPr>
          <w:rFonts w:ascii="Arial" w:hAnsi="Arial" w:cs="Arial"/>
          <w:b/>
          <w:bCs/>
          <w:sz w:val="24"/>
          <w:szCs w:val="24"/>
        </w:rPr>
        <w:t>6</w:t>
      </w:r>
      <w:r w:rsidR="00631030" w:rsidRPr="00F67C78">
        <w:rPr>
          <w:rFonts w:ascii="Arial" w:hAnsi="Arial" w:cs="Arial"/>
          <w:b/>
          <w:bCs/>
          <w:sz w:val="24"/>
          <w:szCs w:val="24"/>
        </w:rPr>
        <w:t xml:space="preserve">0.000 </w:t>
      </w:r>
      <w:r w:rsidR="00B26DAC" w:rsidRPr="00F67C78">
        <w:rPr>
          <w:rFonts w:ascii="Arial" w:hAnsi="Arial" w:cs="Arial"/>
          <w:b/>
          <w:bCs/>
          <w:sz w:val="24"/>
          <w:szCs w:val="24"/>
        </w:rPr>
        <w:t xml:space="preserve"> Euro</w:t>
      </w:r>
    </w:p>
    <w:p w:rsidR="00CD378C" w:rsidRPr="00CD378C" w:rsidRDefault="005E4779" w:rsidP="00CD378C">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Suma maximã nerambursabilã pe proiect în (euro) fără TVA</w:t>
      </w:r>
      <w:r w:rsidRPr="00F67C78">
        <w:rPr>
          <w:rFonts w:ascii="Arial" w:hAnsi="Arial" w:cs="Arial"/>
          <w:color w:val="000000"/>
          <w:sz w:val="24"/>
          <w:szCs w:val="24"/>
        </w:rPr>
        <w:t xml:space="preserve">: </w:t>
      </w:r>
      <w:r w:rsidR="008B5B7D">
        <w:rPr>
          <w:rFonts w:ascii="Arial" w:hAnsi="Arial" w:cs="Arial"/>
          <w:b/>
          <w:sz w:val="24"/>
          <w:szCs w:val="24"/>
          <w:lang w:val="ro-RO"/>
        </w:rPr>
        <w:t>3</w:t>
      </w:r>
      <w:r w:rsidR="00631030" w:rsidRPr="00F67C78">
        <w:rPr>
          <w:rFonts w:ascii="Arial" w:hAnsi="Arial" w:cs="Arial"/>
          <w:b/>
          <w:sz w:val="24"/>
          <w:szCs w:val="24"/>
          <w:lang w:val="ro-RO"/>
        </w:rPr>
        <w:t>0.000</w:t>
      </w:r>
      <w:r w:rsidR="00B26DAC" w:rsidRPr="00F67C78">
        <w:rPr>
          <w:rFonts w:ascii="Arial" w:hAnsi="Arial" w:cs="Arial"/>
          <w:b/>
          <w:sz w:val="24"/>
          <w:szCs w:val="24"/>
          <w:lang w:val="ro-RO"/>
        </w:rPr>
        <w:t xml:space="preserve"> </w:t>
      </w:r>
      <w:r w:rsidRPr="00F67C78">
        <w:rPr>
          <w:rFonts w:ascii="Arial" w:hAnsi="Arial" w:cs="Arial"/>
          <w:b/>
          <w:bCs/>
          <w:color w:val="000000"/>
          <w:sz w:val="24"/>
          <w:szCs w:val="24"/>
        </w:rPr>
        <w:t>Euro</w:t>
      </w:r>
      <w:r w:rsidR="00CD35FC" w:rsidRPr="00F67C78">
        <w:rPr>
          <w:rFonts w:ascii="Arial" w:hAnsi="Arial" w:cs="Arial"/>
          <w:b/>
          <w:bCs/>
          <w:color w:val="000000"/>
          <w:sz w:val="24"/>
          <w:szCs w:val="24"/>
        </w:rPr>
        <w:t xml:space="preserve"> </w:t>
      </w:r>
    </w:p>
    <w:p w:rsidR="005E4779" w:rsidRPr="00F67C78" w:rsidRDefault="005E4779" w:rsidP="0095323C">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Intensita</w:t>
      </w:r>
      <w:r w:rsidR="0095323C">
        <w:rPr>
          <w:rFonts w:ascii="Arial" w:hAnsi="Arial" w:cs="Arial"/>
          <w:b/>
          <w:bCs/>
          <w:color w:val="000000"/>
          <w:sz w:val="24"/>
          <w:szCs w:val="24"/>
        </w:rPr>
        <w:t>tea sprijinului nerambursabil :</w:t>
      </w:r>
      <w:r w:rsidR="000F2468" w:rsidRPr="00F67C78">
        <w:rPr>
          <w:rFonts w:ascii="Arial" w:hAnsi="Arial" w:cs="Arial"/>
          <w:b/>
          <w:bCs/>
          <w:color w:val="000000"/>
          <w:sz w:val="24"/>
          <w:szCs w:val="24"/>
        </w:rPr>
        <w:t xml:space="preserve"> </w:t>
      </w:r>
      <w:r w:rsidRPr="00F67C78">
        <w:rPr>
          <w:rFonts w:ascii="Arial" w:hAnsi="Arial" w:cs="Arial"/>
          <w:b/>
          <w:bCs/>
          <w:color w:val="000000"/>
          <w:sz w:val="24"/>
          <w:szCs w:val="24"/>
        </w:rPr>
        <w:t xml:space="preserve">100% din totalul cheltuielilor eligibile </w:t>
      </w:r>
    </w:p>
    <w:p w:rsidR="001F0D3B" w:rsidRPr="00F67C78" w:rsidRDefault="005E4779"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 xml:space="preserve">Sume (aplicabile) și rata sprijinului: </w:t>
      </w:r>
    </w:p>
    <w:p w:rsidR="0095323C" w:rsidRP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Cuantumul sprijinului public nerambursabil este de maxim 30.000  de euro/proiect sub formă de sprijin forfetar.</w:t>
      </w:r>
    </w:p>
    <w:p w:rsidR="0095323C" w:rsidRP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Sprijinul public nerambursabil se acordă pentru o perioadă de maxim trei/cinci* ani şi este de:</w:t>
      </w:r>
    </w:p>
    <w:p w:rsidR="0095323C" w:rsidRP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w:t>
      </w:r>
      <w:r w:rsidRPr="0095323C">
        <w:rPr>
          <w:rFonts w:ascii="Arial" w:hAnsi="Arial" w:cs="Arial"/>
          <w:color w:val="000000"/>
          <w:sz w:val="24"/>
          <w:szCs w:val="24"/>
        </w:rPr>
        <w:tab/>
        <w:t>30.000 de euro pentru toate categoriile de exploatații.</w:t>
      </w:r>
    </w:p>
    <w:p w:rsidR="0095323C" w:rsidRP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Sprijinul pentru instalarea tinerilor fermieri se va acorda sub formă de primă în două tranșe, astfel:</w:t>
      </w:r>
    </w:p>
    <w:p w:rsidR="0095323C" w:rsidRP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w:t>
      </w:r>
      <w:r w:rsidRPr="0095323C">
        <w:rPr>
          <w:rFonts w:ascii="Arial" w:hAnsi="Arial" w:cs="Arial"/>
          <w:color w:val="000000"/>
          <w:sz w:val="24"/>
          <w:szCs w:val="24"/>
        </w:rPr>
        <w:tab/>
        <w:t>75% din cuantumul sprijinului la semnarea deciziei de finanțare;</w:t>
      </w:r>
    </w:p>
    <w:p w:rsidR="0095323C" w:rsidRDefault="0095323C" w:rsidP="0095323C">
      <w:pPr>
        <w:autoSpaceDE w:val="0"/>
        <w:autoSpaceDN w:val="0"/>
        <w:adjustRightInd w:val="0"/>
        <w:spacing w:after="0" w:line="360" w:lineRule="auto"/>
        <w:ind w:firstLine="680"/>
        <w:jc w:val="both"/>
        <w:rPr>
          <w:rFonts w:ascii="Arial" w:hAnsi="Arial" w:cs="Arial"/>
          <w:color w:val="000000"/>
          <w:sz w:val="24"/>
          <w:szCs w:val="24"/>
        </w:rPr>
      </w:pPr>
      <w:r w:rsidRPr="0095323C">
        <w:rPr>
          <w:rFonts w:ascii="Arial" w:hAnsi="Arial" w:cs="Arial"/>
          <w:color w:val="000000"/>
          <w:sz w:val="24"/>
          <w:szCs w:val="24"/>
        </w:rPr>
        <w:t>•</w:t>
      </w:r>
      <w:r w:rsidRPr="0095323C">
        <w:rPr>
          <w:rFonts w:ascii="Arial" w:hAnsi="Arial" w:cs="Arial"/>
          <w:color w:val="000000"/>
          <w:sz w:val="24"/>
          <w:szCs w:val="24"/>
        </w:rPr>
        <w:tab/>
        <w:t>25% din cuantumul sprijinului se va acorda cu condiția implementării corecte a planului de afaceri, fără a depăși trei/cinci* ani de la semnarea deciziei de finanțare.</w:t>
      </w:r>
    </w:p>
    <w:p w:rsidR="000E1B03" w:rsidRPr="00F67C78" w:rsidRDefault="005E4779" w:rsidP="0095323C">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Modelul de cerere de finanțare pe care trebuie să-l folosescă solicitanții </w:t>
      </w:r>
      <w:r w:rsidRPr="00F67C78">
        <w:rPr>
          <w:rFonts w:ascii="Arial" w:hAnsi="Arial" w:cs="Arial"/>
          <w:color w:val="000000"/>
          <w:sz w:val="24"/>
          <w:szCs w:val="24"/>
        </w:rPr>
        <w:t xml:space="preserve">(versiune editabilă) </w:t>
      </w:r>
      <w:r w:rsidR="000E1B03" w:rsidRPr="00F67C78">
        <w:rPr>
          <w:rFonts w:ascii="Arial" w:hAnsi="Arial" w:cs="Arial"/>
          <w:color w:val="000000"/>
          <w:sz w:val="24"/>
          <w:szCs w:val="24"/>
        </w:rPr>
        <w:t>este p</w:t>
      </w:r>
      <w:r w:rsidR="008C4C65" w:rsidRPr="00F67C78">
        <w:rPr>
          <w:rFonts w:ascii="Arial" w:hAnsi="Arial" w:cs="Arial"/>
          <w:color w:val="000000"/>
          <w:sz w:val="24"/>
          <w:szCs w:val="24"/>
        </w:rPr>
        <w:t>rezentat în Anexa 1 la</w:t>
      </w:r>
      <w:r w:rsidR="000E1B03" w:rsidRPr="00F67C78">
        <w:rPr>
          <w:rFonts w:ascii="Arial" w:hAnsi="Arial" w:cs="Arial"/>
          <w:color w:val="000000"/>
          <w:sz w:val="24"/>
          <w:szCs w:val="24"/>
        </w:rPr>
        <w:t xml:space="preserve"> Ghid</w:t>
      </w:r>
      <w:r w:rsidR="008C4C65" w:rsidRPr="00F67C78">
        <w:rPr>
          <w:rFonts w:ascii="Arial" w:hAnsi="Arial" w:cs="Arial"/>
          <w:color w:val="000000"/>
          <w:sz w:val="24"/>
          <w:szCs w:val="24"/>
        </w:rPr>
        <w:t>ul solicitantului</w:t>
      </w:r>
      <w:r w:rsidR="000E1B03" w:rsidRPr="00F67C78">
        <w:rPr>
          <w:rFonts w:ascii="Arial" w:hAnsi="Arial" w:cs="Arial"/>
          <w:color w:val="000000"/>
          <w:sz w:val="24"/>
          <w:szCs w:val="24"/>
        </w:rPr>
        <w:t xml:space="preserve"> şi este disponibil </w:t>
      </w:r>
      <w:r w:rsidR="00D674C6" w:rsidRPr="00F67C78">
        <w:rPr>
          <w:rFonts w:ascii="Arial" w:hAnsi="Arial" w:cs="Arial"/>
          <w:color w:val="000000"/>
          <w:sz w:val="24"/>
          <w:szCs w:val="24"/>
        </w:rPr>
        <w:t xml:space="preserve">în format electronic pe site-ul </w:t>
      </w:r>
      <w:r w:rsidR="000E1B03" w:rsidRPr="00F67C78">
        <w:rPr>
          <w:rFonts w:ascii="Arial" w:hAnsi="Arial" w:cs="Arial"/>
          <w:color w:val="0000FF"/>
          <w:sz w:val="24"/>
          <w:szCs w:val="24"/>
        </w:rPr>
        <w:t>www.galtovishat.ro</w:t>
      </w:r>
    </w:p>
    <w:p w:rsidR="00297F80" w:rsidRPr="00F67C78" w:rsidRDefault="000E1B03" w:rsidP="00F67C78">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i/>
          <w:iCs/>
          <w:color w:val="000000"/>
          <w:sz w:val="24"/>
          <w:szCs w:val="24"/>
        </w:rPr>
        <w:t>Atenţie! Cererea de Finanţare trebuie însoţită de anexele prevăzute în modelul</w:t>
      </w:r>
      <w:r w:rsidR="00FC4DF7" w:rsidRPr="00F67C78">
        <w:rPr>
          <w:rFonts w:ascii="Arial" w:hAnsi="Arial" w:cs="Arial"/>
          <w:b/>
          <w:bCs/>
          <w:i/>
          <w:iCs/>
          <w:color w:val="000000"/>
          <w:sz w:val="24"/>
          <w:szCs w:val="24"/>
        </w:rPr>
        <w:t xml:space="preserve"> </w:t>
      </w:r>
      <w:r w:rsidRPr="00F67C78">
        <w:rPr>
          <w:rFonts w:ascii="Arial" w:hAnsi="Arial" w:cs="Arial"/>
          <w:b/>
          <w:bCs/>
          <w:i/>
          <w:iCs/>
          <w:color w:val="000000"/>
          <w:sz w:val="24"/>
          <w:szCs w:val="24"/>
        </w:rPr>
        <w:t xml:space="preserve">standard de pe site-ul GAL </w:t>
      </w:r>
      <w:r w:rsidR="00F67C78" w:rsidRPr="00F67C78">
        <w:rPr>
          <w:rFonts w:ascii="Arial" w:hAnsi="Arial" w:cs="Arial"/>
          <w:b/>
          <w:bCs/>
          <w:i/>
          <w:iCs/>
          <w:color w:val="000000"/>
          <w:sz w:val="24"/>
          <w:szCs w:val="24"/>
        </w:rPr>
        <w:t>Tövishá</w:t>
      </w:r>
      <w:r w:rsidRPr="00F67C78">
        <w:rPr>
          <w:rFonts w:ascii="Arial" w:hAnsi="Arial" w:cs="Arial"/>
          <w:b/>
          <w:bCs/>
          <w:i/>
          <w:iCs/>
          <w:color w:val="000000"/>
          <w:sz w:val="24"/>
          <w:szCs w:val="24"/>
        </w:rPr>
        <w:t xml:space="preserve">t. </w:t>
      </w:r>
      <w:r w:rsidR="00F67C78" w:rsidRPr="00F67C78">
        <w:rPr>
          <w:rFonts w:ascii="Arial" w:hAnsi="Arial" w:cs="Arial"/>
          <w:b/>
          <w:bCs/>
          <w:i/>
          <w:iCs/>
          <w:color w:val="000000"/>
          <w:sz w:val="24"/>
          <w:szCs w:val="24"/>
        </w:rPr>
        <w:t xml:space="preserve"> </w:t>
      </w:r>
      <w:r w:rsidRPr="00F67C78">
        <w:rPr>
          <w:rFonts w:ascii="Arial" w:hAnsi="Arial" w:cs="Arial"/>
          <w:b/>
          <w:bCs/>
          <w:i/>
          <w:iCs/>
          <w:color w:val="000000"/>
          <w:sz w:val="24"/>
          <w:szCs w:val="24"/>
        </w:rPr>
        <w:t>Anexele Cererii de Finanţare fac parte integrantă</w:t>
      </w:r>
      <w:r w:rsidR="00FC4DF7" w:rsidRPr="00F67C78">
        <w:rPr>
          <w:rFonts w:ascii="Arial" w:hAnsi="Arial" w:cs="Arial"/>
          <w:b/>
          <w:bCs/>
          <w:i/>
          <w:iCs/>
          <w:color w:val="000000"/>
          <w:sz w:val="24"/>
          <w:szCs w:val="24"/>
        </w:rPr>
        <w:t xml:space="preserve"> din </w:t>
      </w:r>
      <w:r w:rsidRPr="00F67C78">
        <w:rPr>
          <w:rFonts w:ascii="Arial" w:hAnsi="Arial" w:cs="Arial"/>
          <w:b/>
          <w:bCs/>
          <w:i/>
          <w:iCs/>
          <w:color w:val="000000"/>
          <w:sz w:val="24"/>
          <w:szCs w:val="24"/>
        </w:rPr>
        <w:t>aceasta.</w:t>
      </w:r>
    </w:p>
    <w:p w:rsidR="005E4779" w:rsidRPr="00F67C78" w:rsidRDefault="005E4779"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Documentele justificative pe care trebuie să le depună solicitantu</w:t>
      </w:r>
      <w:r w:rsidR="00CD378C">
        <w:rPr>
          <w:rFonts w:ascii="Arial" w:hAnsi="Arial" w:cs="Arial"/>
          <w:b/>
          <w:bCs/>
          <w:color w:val="000000"/>
          <w:sz w:val="24"/>
          <w:szCs w:val="24"/>
        </w:rPr>
        <w:t>l odată cu depunerea Cererii de finanţare</w:t>
      </w:r>
      <w:r w:rsidRPr="00F67C78">
        <w:rPr>
          <w:rFonts w:ascii="Arial" w:hAnsi="Arial" w:cs="Arial"/>
          <w:b/>
          <w:bCs/>
          <w:color w:val="000000"/>
          <w:sz w:val="24"/>
          <w:szCs w:val="24"/>
        </w:rPr>
        <w:t xml:space="preserve"> în conformitate cu cerințele Fișei măsurii </w:t>
      </w:r>
      <w:r w:rsidR="00646559">
        <w:rPr>
          <w:rFonts w:ascii="Arial" w:hAnsi="Arial" w:cs="Arial"/>
          <w:b/>
          <w:bCs/>
          <w:color w:val="000000"/>
          <w:sz w:val="24"/>
          <w:szCs w:val="24"/>
        </w:rPr>
        <w:t>6.1</w:t>
      </w:r>
      <w:r w:rsidRPr="00F67C78">
        <w:rPr>
          <w:rFonts w:ascii="Arial" w:hAnsi="Arial" w:cs="Arial"/>
          <w:b/>
          <w:bCs/>
          <w:color w:val="000000"/>
          <w:sz w:val="24"/>
          <w:szCs w:val="24"/>
        </w:rPr>
        <w:t xml:space="preserve"> din SDL și ale Ghidului Solicitantu</w:t>
      </w:r>
      <w:r w:rsidR="00BB3C1F" w:rsidRPr="00F67C78">
        <w:rPr>
          <w:rFonts w:ascii="Arial" w:hAnsi="Arial" w:cs="Arial"/>
          <w:b/>
          <w:bCs/>
          <w:color w:val="000000"/>
          <w:sz w:val="24"/>
          <w:szCs w:val="24"/>
        </w:rPr>
        <w:t>lui elaborat de către GAL sunt</w:t>
      </w:r>
      <w:r w:rsidR="00CD378C">
        <w:rPr>
          <w:rFonts w:ascii="Arial" w:hAnsi="Arial" w:cs="Arial"/>
          <w:b/>
          <w:bCs/>
          <w:i/>
          <w:iCs/>
          <w:color w:val="000000"/>
          <w:sz w:val="24"/>
          <w:szCs w:val="24"/>
        </w:rPr>
        <w:t xml:space="preserve"> </w:t>
      </w:r>
      <w:r w:rsidR="00BB3C1F" w:rsidRPr="00F67C78">
        <w:rPr>
          <w:rFonts w:ascii="Arial" w:hAnsi="Arial" w:cs="Arial"/>
          <w:b/>
          <w:bCs/>
          <w:i/>
          <w:iCs/>
          <w:color w:val="000000"/>
          <w:sz w:val="24"/>
          <w:szCs w:val="24"/>
        </w:rPr>
        <w:t>:</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1. Plan de afaceri pentru dezvoltarea exploataţiei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2. Documente proprietate/ folosinţă pentru exploataţia agricolă;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lastRenderedPageBreak/>
        <w:t xml:space="preserve">a) Documente solicitate pentru terenul agricol: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şi/sau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tabel centralizator - emis de Primărie, semnat de persoanele autorizate conform legii, (conţinând sumarul contractelor de arendare valabile la data depunerii Cererii de finanțare), cu suprafeţele luate în arendă pe categorii de folosinţă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şi/sau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Contract de concesionare valabil la data depunerii Cererii de finanțare însoţit de adresa emisă de concedent care conţine situaţia privind respectarea clauzelor contractuale, dacă este în graficul de realizare a investiţiilor prevăzute în contract şi alte clauze;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şi/sau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Contractul de comodat/ contractul de închiriere/documentul potrivit căruia suprafața de teren a fost dată temporar în administrare/folosinţă.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şi/sau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Document notarial care atesta constituirea patrimoniului de afectațiune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și/sau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Documente pentru terenul ce constituie vatra stupinei – acte de proprietate conform legislaţiei în vigoare, sau contract de concesiune/ contract de arendă/ închiriere/comodat valabile la momentul depunerii Cererii de finanțare. Suprafaţa de teren eligibilă pentru vatra stupinei este de minim 5 mp/stup şi 50 mp pentru fiecare pavilion apicol.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În cazul exploataţiilor care presupun înfiinţarea şi/sau reconversia plantaţiilor pomicole, contractele care conferă dreptul de folosință (arendă, concesiune) asupra terenurilor agricole, pentru exploataţii pomicole, să aibă o valabilitate de minimum 15 ani (excepție: pepinierele, culturile de căpșun, zmeur, mur, coacăz și agriș unde perioada minimă este de 10 ani), începând cu anul depunerii Cererii de finanțare.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lastRenderedPageBreak/>
        <w:t xml:space="preserve">Contractele care conferă dreptul de folosință asupra terenurilor agricole trebuie să fie încheiate în numele solicitantului şi să fie valabile la momentul depunerii Cererii de finanțare.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În ceea ce privește clădirile asupra cărora se intervine cu modernizări/extinderi și a terenurilor pe care se vor realiza proiecte de presupun lucrări de construcții montaj, contractele care conferă dreptul de folosință vor fi încheiate pe o perioadă egală cu perioada de implementare și monitorizare a proiectelor.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În cazul în care solicitantul își propune prin proiect construcții noi, documentele solicitate sunt următoarele: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b) Pentru construcții permanente, conform prevederilor Legii nr 50/ 1991, cu modificările și completările ulterioare: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documentul care atestă dreptul real principal asupra construcției: drept de proprietate, uz, uzufruct, superficie, servitute (dobândit prin: contract de vânzare-cumpărare, de schimb, de donaţie, certificat de moştenitor, act administrativ de restituire, hotărâre judecătorească); </w:t>
      </w:r>
    </w:p>
    <w:p w:rsidR="005D287F" w:rsidRDefault="00646559" w:rsidP="005D287F">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c) Pentru construcții provizorii, conform prevederilor Legii nr. 50/ 1991, cu modificările și completările ulterioare: </w:t>
      </w:r>
    </w:p>
    <w:p w:rsidR="00646559" w:rsidRPr="00646559" w:rsidRDefault="00646559" w:rsidP="005D287F">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documentul care atestă dreptul real principal asupra construcției: drept de proprietate, uz, uzufruct, superficie, servitute (dobândit prin: contract de vânzare-cumpărare, de schimb, de donaţie, certificat de moştenitor, act administrativ de restituire, hotărâre judecătorească);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documentul care atestă dreptul de creanţă asupra construcției dobândit prin: concesiune, comodat, locaţiune.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În cazul prezentării contractului de comodat/locaţiune pentru construcțiile cu caracter provizoriu, conform prevederilor Legii nr 50/ 1991, cu modificările și completările ulterioare, solicitantul trebuie să atașeze și acordul expres al proprietarului de drept.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În cazul terenurilor asupra cărora nu se intervine prin proiect și în cazul clădirilor deja existente, sunt acceptate toate tipurile de documente invocate în secțiunea dedicată documentelor acceptate pentru construcții, după cum urmează: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documente care atestă: drept de proprietate, uz, uzufruct, superficie, servitute (dobândit prin: contract de vânzare-cumpărare, de schimb, de donaţie, certificat de moştenitor, act administrativ de </w:t>
      </w:r>
      <w:r w:rsidRPr="00646559">
        <w:rPr>
          <w:rFonts w:ascii="Arial" w:hAnsi="Arial" w:cs="Arial"/>
          <w:sz w:val="24"/>
          <w:szCs w:val="24"/>
        </w:rPr>
        <w:lastRenderedPageBreak/>
        <w:t xml:space="preserve">restituire, hotărâre judecătorească) sau drept de creanţă asupra construcției dobândit prin: concesiune, comodat, locaţiune.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De asemenea, precizăm că locațiunea bunurilor imobile și aceea a bunurilor mobile se numește închiriere, iar locațiunea bunurilor agricole poartă denumirea de arendare (conform Codului Civil – Legea 287/2009, cu modificările şi completările ulterioare).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Solicitanții care prevăd în Planul de afaceri ca acțiune pentru îndeplinirea obiectivului, cumpărarea terenului pe care se va construi platforma de gestionare a gunoiului de grajd, nu sunt obligați să atașeze la depunerea cererii de finanțare documente care să ateste proprietatea/dreptul de folosință pentru amenajarea platformei de gunoi de grajd.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lucrărilor, conform Legii 50/1991, cu modificările și completările ulterioare.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d) Documente solicitate pentru animale, păsări şi familii de albine: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Situaţiile în care este necesară prezentarea formularului de mişcare ANSVSA/ DSVSA sunt prevăzute în legislaţia naţională, iar în cele ce urmează, reluăm un extras sintetizat al prevederilor legislative, pentru o mai bună înţelegere a aplicabilităţii acestora: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lastRenderedPageBreak/>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paşaportul emis de ANZ pentru ecvideele (cabalinele) cu rasă şi origine.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e1) - Pentru exploatațiile vegetale: copie din Registrul agricol emis de Primării actualizată în anul depunerii Cererii de finanțare care să confirme dreptul de folosinţă (proprietate/arendă/concesionare) al terenului/ fermei zootehnice/ animalelor (doar proprietate) înregistrate pentru baza de producţie, cu ştampila primăriei şi menţiunea "Conform cu originalul".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e2) - Pentru exploataţiile mixte şi zootehnice: Copie din Registrul agricol emis de Primării actualizat cu cel mult 30 de zile înaintea depunerii Cererii de finanțare care să confirme dreptul de folosinţă (proprietate/arendă/concesionare) al terenului/ fermei zootehnice/ animalelor (doar proprietate) înregistrate pentru baza de producţie, cu ştampila primăriei şi menţiunea "Conform cu originalul".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În situaţia în care primăriile nu pot elibera copia Registrului agricol cu situaţia curentă, se va depune copia ultimei înregistrari a registrului agricol, după caz însoţită de adeverinţă emisă de primărie privind situaţia curentă.</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3. Copia Contractului de colectare a gunoiului de grajd încheiat între solicitant și deținătorul platformei/ Copia Adeverinței emisă de Primăria Comunei pe teritoriul căreia se regăsește platforma comunală, din care să rezulte faptul că aceasta are capacitatea de preluare a gunoiului de grajd din exploatația solicitantului.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lastRenderedPageBreak/>
        <w:t xml:space="preserve">4. Copiile situaţiilor financiare pentru anii „n” și , „n-1”, unde „n” este anul anterior anului în care solicitantul depune Cererea de Finanțare, înregistrate la Administraţia Financiară: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a) Pentru societăţi comerciale: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Bilanţul (cod 10);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Contul de profit şi pierderi (cod 20);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Datele informative (cod 30);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Situaţia activelor imobilizate (cod 40);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Şi/sau</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Declaraţia de inactivitate(pentru societățile înființate în anii „n” și/ sau „n-1”, care nu au avut activitate).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b) Pentru persoane fizice autorizate, întreprinderi individuale şi întreprinderi familiale: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Declaraţia privind veniturile realizate (Formularul 200 - cod 14.13.01.13)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Şi/sau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Declaraţia privind veniturile din activităţi agricole - impunere pe normele de venit (Formularul 221 - cod 14.13.01.13/9), în cazul solicitanților care în anii “n” și “n-1” sunt autorizaţi conform OUG. 44/2008, cu modificările şi completările ulterioare.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Atenție! În cazul în care solicitantul este înființat în anul depunerii Cererii de finanțare, nu este cazul depunerii niciunuia din documentele mai sus menționate.</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5. Copia actului de identitate pentru reprezentantul legal de proiect (asociat unic/asociat majoritar/administrator);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6. Certificatul de înregistrare eliberat de Oficiul Registrului Comertului conform legislaţiei în vigoare, document obligatoriu de prezentat la depunerea Cererii de Finanțare;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7. Hotărârea Adunării Generale a Acţionarilor (AGA) persoanei juridice, prin care se desemnează ca tânărul fermier (actionar majoritar 50%+1) să reprezinte societatea în relaţia cu AFIR și că exercită un control efectiv pe termen lung (pentru cel putin 6 ani) în ceea ce priveşte deciziile referitoare la gestionare, beneficii, riscuri financiare în cadrul exploataţiei respective;</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8. Solicitantul deține competențe și aptitudini profesionale, îndeplinind cel puțin una dintre următoarele condiții: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lastRenderedPageBreak/>
        <w:t xml:space="preserve">8.1. Studii medii/superioare  în domeniul agricol/veterinar/economie agrară (prin studii superioare se intelege includerea studiilor postuniversitare precum: masterat si doctorat in domeniul agricol.  ):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o diplomă de absolvire studii superioare în domeniul agricol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sau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 o diplomă de absolvire studii postliceale sau liceale în domeniul agricol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8.2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8.3. a) Competenţe în domeniul agricol/ veterinar/ 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plată; în caz contrar, acesta va fi declarat neeligibil.</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sau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b) recunoaşterea de către un centru de evaluare si certificare a competențelor profesionale obținute pe alte căi decât cele formale autorizat ANC a competenţelor dobândite ca urmare a experienţei profesionale;</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8.4. Angajamentul de a dobândi competențele profesionale adecvate într-o perioadă de grație de maximum 33 de luni de la data adoptării deciziei individuale de acordare a ajutorului, dar nu mai mult de ultima tranşă de plată.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lastRenderedPageBreak/>
        <w:t xml:space="preserve">În cazul în care solicitantul a absolvit în ultimele 12 luni până la depunerea Cererii de finanțare şi nu poate prezenta diploma în original, poate fi acceptată o adeverinţă de absolvire a studiilor respective, însoţită de situaţia şcolară disponibilă, sub condiţia prezentării diplomei în original pentru acordarea celei de-a doua tranşe de sprijin; în caz contrar, acesta va fi declarat neeligibil.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I. În cazul solicitanţilor care nu au studii medii/superioare, aceştia prezintă diploma/ document doveditor (inclusiv adeverinţă de absolvire şi/sau suplimentul descriptiv al certificatelor de formare profesională atestate ANC care cuprind această informaţie) de absolvire a minim 8 clase.</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9. Declaraţie pe proprie răspundere privind îndeplinirea criteriului de selecţie privind rasele/soiurile autohtone până la momentul acordării celei de-a doua tranşe de sprijin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Sau</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Document care certifică utilizarea resurselor genetice autohtone, document obligatoriu de prezentat la depunerea Cererii de finanțare. Soiurile autohtone se regăsesc în Catalogul oficial al soiurilor de plante de cultură din România/ Institutul de Stat pentru Testarea și Înregistrarea Soiurilor (ISTIS)– aprobat anual. În cazul animalelor se va depune Certificatul de origine pentru animalele deţinute de solicitant emis de Asociaţia Crescătorilor de Animale din specia prevăzută în proiect, autorizată de ANZ. Acest document se ataşează numai pentru argumentarea criteriului de selecţie.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 xml:space="preserve">10. Autorizația pentru producerea, prelucrarea și comercializarea semințelor certificate și a materialului săditor (în cazul producătorilor de seminţe şi material săditor); </w:t>
      </w:r>
    </w:p>
    <w:p w:rsidR="00646559" w:rsidRPr="00646559" w:rsidRDefault="00646559" w:rsidP="00646559">
      <w:pPr>
        <w:autoSpaceDE w:val="0"/>
        <w:autoSpaceDN w:val="0"/>
        <w:adjustRightInd w:val="0"/>
        <w:spacing w:after="0" w:line="360" w:lineRule="auto"/>
        <w:ind w:firstLine="680"/>
        <w:jc w:val="both"/>
        <w:rPr>
          <w:rFonts w:ascii="Arial" w:hAnsi="Arial" w:cs="Arial"/>
          <w:sz w:val="24"/>
          <w:szCs w:val="24"/>
        </w:rPr>
      </w:pPr>
      <w:r w:rsidRPr="00646559">
        <w:rPr>
          <w:rFonts w:ascii="Arial" w:hAnsi="Arial" w:cs="Arial"/>
          <w:sz w:val="24"/>
          <w:szCs w:val="24"/>
        </w:rPr>
        <w:t>11. În cazul studenţilor, adeverinţă de la instituţia de învăţământ din care să reiasă: anul de studiu, forma de învăţământ (cu frecvenţă/ cu frecvenţă redusă) specializarea şi UAT-ul în care este situată unitatea de învăţământ frecventată;</w:t>
      </w:r>
    </w:p>
    <w:p w:rsidR="000E02D5" w:rsidRPr="00F67C78" w:rsidRDefault="00646559" w:rsidP="00646559">
      <w:pPr>
        <w:autoSpaceDE w:val="0"/>
        <w:autoSpaceDN w:val="0"/>
        <w:adjustRightInd w:val="0"/>
        <w:spacing w:after="0" w:line="360" w:lineRule="auto"/>
        <w:ind w:firstLine="680"/>
        <w:jc w:val="both"/>
        <w:rPr>
          <w:rFonts w:ascii="Arial" w:hAnsi="Arial" w:cs="Arial"/>
          <w:b/>
          <w:bCs/>
          <w:color w:val="000000"/>
          <w:sz w:val="24"/>
          <w:szCs w:val="24"/>
        </w:rPr>
      </w:pPr>
      <w:r w:rsidRPr="00646559">
        <w:rPr>
          <w:rFonts w:ascii="Arial" w:hAnsi="Arial" w:cs="Arial"/>
          <w:sz w:val="24"/>
          <w:szCs w:val="24"/>
        </w:rPr>
        <w:lastRenderedPageBreak/>
        <w:t>12. Alte documente justificative (după caz).</w:t>
      </w:r>
      <w:r w:rsidR="000E02D5" w:rsidRPr="00F67C78">
        <w:rPr>
          <w:rFonts w:ascii="Arial" w:hAnsi="Arial" w:cs="Arial"/>
          <w:b/>
          <w:bCs/>
          <w:color w:val="000000"/>
          <w:sz w:val="24"/>
          <w:szCs w:val="24"/>
        </w:rPr>
        <w:t>Cerințele de conformitate și eligibilitate pe care trebuie să le îndeplinească solicitantul, inclusiv metodo</w:t>
      </w:r>
      <w:r w:rsidR="00E85E82" w:rsidRPr="00F67C78">
        <w:rPr>
          <w:rFonts w:ascii="Arial" w:hAnsi="Arial" w:cs="Arial"/>
          <w:b/>
          <w:bCs/>
          <w:color w:val="000000"/>
          <w:sz w:val="24"/>
          <w:szCs w:val="24"/>
        </w:rPr>
        <w:t>logia de verificare a acestora</w:t>
      </w:r>
    </w:p>
    <w:p w:rsidR="00385B4D" w:rsidRPr="00F67C78" w:rsidRDefault="00385B4D"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color w:val="000000"/>
          <w:sz w:val="24"/>
          <w:szCs w:val="24"/>
        </w:rPr>
        <w:t>În timpul sesiunii de depunere a proiectelor, angajații GAL, care au atribuții în fișa postului, verifică conformitatea proiectului, iar pentru proiectele declarate conforme se va verifica respectarea criteriilor de eligibilitate și vor acorda punctajele aferente fiecărei cereri de finanțare în conformitate cu cerinţele impuse de măsurã.</w:t>
      </w:r>
    </w:p>
    <w:p w:rsidR="00EC4035" w:rsidRPr="00F67C78" w:rsidRDefault="00EC4035" w:rsidP="00F67C78">
      <w:pPr>
        <w:pStyle w:val="Default"/>
        <w:spacing w:line="360" w:lineRule="auto"/>
        <w:ind w:firstLine="680"/>
        <w:jc w:val="both"/>
        <w:rPr>
          <w:rFonts w:ascii="Arial" w:hAnsi="Arial" w:cs="Arial"/>
        </w:rPr>
      </w:pPr>
      <w:r w:rsidRPr="00F67C78">
        <w:rPr>
          <w:rFonts w:ascii="Arial" w:hAnsi="Arial" w:cs="Arial"/>
          <w:b/>
          <w:bCs/>
        </w:rPr>
        <w:t xml:space="preserve">Verificarea conformităţii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Verificarea conformităţii Cererii de Finanţare şi a anexelor acesteia se realizează pe baza „Fişei de verificare a conformităţii”.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Controlul conformităţii constă în verificarea Cererii de Finanţare: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dacă este corect completată;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dacă este prezentată atât în format tipărit, cât şi în format electronic;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dacă anexele tehnice şi administrative cerute sunt prezente, precum şi valabilitatea acestora (dacă este cazul).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În cazul în care expertul verificator descoperă o eroare de formă, proiectul nu este considerat neconform.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Erorile de formă 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Expertul va cere solicitantului să efectueze corecturile(erorile de formă) și pe CD/DVD urmând ca CD-ul/DVD-ul să fie retransmis în termen de maxim 2 zile.</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Solicitantul este invitat să revină la sediul GAL Tovishat după evaluarea conformităţii pentru a fi înştiinţat dacă Cererea de Finanţare este conformă sau, în caz contrar, i se explică cauzele neconformităţii.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Solicitantul are obligaţia de a lua la cunoştinţă prin semnatură fişa de verificare a conformităţii. În cazul în care solicitantul nu doreşte să semneze de luare la cunoştinţă, expertul va consemna acest fapt pe fişa de verificare a conformităţii prin menţiunea “Solicitatul refuză să semneze”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lastRenderedPageBreak/>
        <w:t>Solicitantul care a renunţat, în cursul procesului de evaluare, la o Cerere de Finanţare conformă, nu o mai poate redepune în aceeaşi sesiune de depunere a proiectelor.</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După verificare pot exista două variante: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Cererea de Finanţare este declarată conformă.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Cererea de Finanţare este declarată neconformă;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 xml:space="preserve">Dacă Cererea de Finanţare este declarată conformă, se trece la următoarea etapă de verificare. </w:t>
      </w:r>
    </w:p>
    <w:p w:rsidR="00B958F2" w:rsidRPr="00B958F2" w:rsidRDefault="00B958F2" w:rsidP="00B958F2">
      <w:pPr>
        <w:pStyle w:val="Default"/>
        <w:spacing w:line="360" w:lineRule="auto"/>
        <w:ind w:firstLine="680"/>
        <w:jc w:val="both"/>
        <w:rPr>
          <w:rFonts w:ascii="Arial" w:hAnsi="Arial" w:cs="Arial"/>
        </w:rPr>
      </w:pPr>
      <w:r w:rsidRPr="00B958F2">
        <w:rPr>
          <w:rFonts w:ascii="Arial" w:hAnsi="Arial" w:cs="Arial"/>
        </w:rPr>
        <w:t>Dacă Cererea de Finanţare este declarată neconformă dosarul original al Cererii de finanțare va fi restituit solicitanților, pe baza unui proces-verbal de restituire, încheiat în 2 exemplare, semnat de ambele părți.</w:t>
      </w:r>
    </w:p>
    <w:p w:rsidR="009D2AD2" w:rsidRDefault="00B958F2" w:rsidP="00B958F2">
      <w:pPr>
        <w:pStyle w:val="Default"/>
        <w:spacing w:line="360" w:lineRule="auto"/>
        <w:ind w:firstLine="680"/>
        <w:jc w:val="both"/>
        <w:rPr>
          <w:rFonts w:ascii="Arial" w:hAnsi="Arial" w:cs="Arial"/>
        </w:rPr>
      </w:pPr>
      <w:r w:rsidRPr="00B958F2">
        <w:rPr>
          <w:rFonts w:ascii="Arial" w:hAnsi="Arial" w:cs="Arial"/>
        </w:rPr>
        <w:t>Cererile de Finanţare declarate neconforme pot fi corectate/completate și redepuse de către solicitanți în cadrul aceluiaşi Apel de Selecţie dacă mai este deschis sau în cadrul următorului Apel de selecție lansat de GAL Tovishat pentru aceeași măsură. Aceeaşi Cerere de Finanţare poate fi declarată neconformă de maximum două ori în cadrul unei sesiuni de primirea a proiectelor.</w:t>
      </w:r>
    </w:p>
    <w:p w:rsidR="00E85E82" w:rsidRPr="00F67C78" w:rsidRDefault="00E85E82" w:rsidP="00B958F2">
      <w:pPr>
        <w:pStyle w:val="Default"/>
        <w:spacing w:line="360" w:lineRule="auto"/>
        <w:ind w:firstLine="680"/>
        <w:jc w:val="both"/>
        <w:rPr>
          <w:rFonts w:ascii="Arial" w:hAnsi="Arial" w:cs="Arial"/>
        </w:rPr>
      </w:pPr>
      <w:r w:rsidRPr="00F67C78">
        <w:rPr>
          <w:rFonts w:ascii="Arial" w:hAnsi="Arial" w:cs="Arial"/>
          <w:b/>
          <w:bCs/>
        </w:rPr>
        <w:t xml:space="preserve">Verificarea eligibilităţii Cererii de finanțare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Verificarea eligibilității tehnice şi financiare a Cererii de Finanțare şi a anexelor acesteia se realizează pe baza formularului „Fişă de evaluare a eligibilității proiectului”, disponibil pe site-ul www.galtovishat.ro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Verificarea eligibilităţii tehnice și financiare constă în: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verificarea eligibilităţii solicitantului;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verificarea criteriilor de eligibilitate;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verificarea Planului de Afaceri și a tuturor documentelor anexate.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Cazurile în care expertul evaluator poate solicita informaţii suplimentare sunt următoarele: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(1) în cazul în care documentul tehnic (Planul de afaceri) conţine informaţii insuficiente pentru clarificarea unui criteriu de eligibilitate/ principiu de selecție sau există informaţii contradictorii în interiorul lui, ori, faţă de cele menţionate în Cererea de finanțare;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(2) în cazul în care există diferenţe de calcul al sprijinului;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(3) în cazul în care, în procesul de verificare a documentelor din dosarul Cererii de finanțare, se constată omisiuni privind bifarea anumitor casete (inclusiv din Cererea de finanțare) sau omiterea </w:t>
      </w:r>
      <w:r w:rsidRPr="00B958F2">
        <w:rPr>
          <w:rFonts w:ascii="Arial" w:hAnsi="Arial" w:cs="Arial"/>
          <w:color w:val="000000"/>
          <w:sz w:val="24"/>
          <w:szCs w:val="24"/>
        </w:rPr>
        <w:lastRenderedPageBreak/>
        <w:t xml:space="preserve">semnării anumitor pagini de către solicitant/reprezentantul legal, iar din analiza proiectului expertul constată că aceste carențe sunt cauzate de anumite erori de formă sau erori materiale.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În cazul în care restul documentelor din Cererea de finanțare nu sunt în conformitate cu forma cerută la cap. 9.4 „Documentele necesare la depunerea Cererii de finanțare”, Cererea de finanțare va fi declarată neeligibilă.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Atenție! Dacă în urma solicitării informațiilor suplimentare, solicitantul trebuie să prezinte documentele emise de alte instituții, aceste documente trebuie să facă dovada îndeplinirii condițiilor de eligibilitate la momentul depunerii cererii de finanțare.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După verificare pot exista două variante: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Cererea de Finanţare este declarată eligibilă.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Cererea de Finanţare este declarată neeligibilă;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Dacă Cererea de Finanţare este declarată eligibilă, se trece la următoarea etapă de verificare.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Dacă Cererea de Finanţare este declarată neeligibilă dosarul original al Cererii de finanțare va fi restituit solicitanților, pe baza unui proces-verbal de restituire, încheiat în 2 exemplare, semnat de ambele părți.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Cererile de Finanţare declarate neeligibilă pot fi corectate/completate și redepuse de către solicitant în cadrul următorului Apel de selecție lansat de GAL Tovishat pentru aceeași măsură. </w:t>
      </w:r>
    </w:p>
    <w:p w:rsidR="00B958F2" w:rsidRPr="00B958F2" w:rsidRDefault="00B958F2" w:rsidP="00B958F2">
      <w:pPr>
        <w:autoSpaceDE w:val="0"/>
        <w:autoSpaceDN w:val="0"/>
        <w:adjustRightInd w:val="0"/>
        <w:spacing w:after="0" w:line="360" w:lineRule="auto"/>
        <w:ind w:firstLine="680"/>
        <w:jc w:val="both"/>
        <w:rPr>
          <w:rFonts w:ascii="Arial" w:hAnsi="Arial" w:cs="Arial"/>
          <w:color w:val="000000"/>
          <w:sz w:val="24"/>
          <w:szCs w:val="24"/>
        </w:rPr>
      </w:pPr>
      <w:r w:rsidRPr="00B958F2">
        <w:rPr>
          <w:rFonts w:ascii="Arial" w:hAnsi="Arial" w:cs="Arial"/>
          <w:color w:val="000000"/>
          <w:sz w:val="24"/>
          <w:szCs w:val="24"/>
        </w:rPr>
        <w:t xml:space="preserve">Al doilea exemplar (copie) al Cererilor de finanțare declarate neeligibile va rămâne la GAL Tovishat, pentru eventuale verificări ulterioare (Audit, DCA, Curtea de Conturi, comisari europeni, eventuale contestații etc.). </w:t>
      </w:r>
    </w:p>
    <w:p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w:t>
      </w:r>
    </w:p>
    <w:p w:rsidR="00385B4D" w:rsidRPr="00F67C78" w:rsidRDefault="00385B4D" w:rsidP="00F67C78">
      <w:pPr>
        <w:autoSpaceDE w:val="0"/>
        <w:autoSpaceDN w:val="0"/>
        <w:adjustRightInd w:val="0"/>
        <w:spacing w:after="0" w:line="360" w:lineRule="auto"/>
        <w:ind w:firstLine="680"/>
        <w:jc w:val="both"/>
        <w:rPr>
          <w:rFonts w:ascii="Arial" w:hAnsi="Arial" w:cs="Arial"/>
          <w:b/>
          <w:bCs/>
          <w:sz w:val="24"/>
          <w:szCs w:val="24"/>
        </w:rPr>
      </w:pPr>
    </w:p>
    <w:p w:rsidR="00EB27AE" w:rsidRPr="00F67C78" w:rsidRDefault="00EB27AE"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b/>
          <w:sz w:val="24"/>
          <w:szCs w:val="24"/>
        </w:rPr>
        <w:lastRenderedPageBreak/>
        <w:t>Procedura de selecție aplica</w:t>
      </w:r>
      <w:r w:rsidR="00385B4D" w:rsidRPr="00F67C78">
        <w:rPr>
          <w:rFonts w:ascii="Arial" w:hAnsi="Arial" w:cs="Arial"/>
          <w:b/>
          <w:sz w:val="24"/>
          <w:szCs w:val="24"/>
        </w:rPr>
        <w:t>t</w:t>
      </w:r>
      <w:r w:rsidRPr="00F67C78">
        <w:rPr>
          <w:rFonts w:ascii="Arial" w:hAnsi="Arial" w:cs="Arial"/>
          <w:b/>
          <w:sz w:val="24"/>
          <w:szCs w:val="24"/>
        </w:rPr>
        <w:t>ă de Comitetul de selecție al GAL</w:t>
      </w:r>
    </w:p>
    <w:p w:rsidR="00BB3C1F" w:rsidRPr="00CD378C" w:rsidRDefault="00EB27AE" w:rsidP="00CD378C">
      <w:pPr>
        <w:autoSpaceDE w:val="0"/>
        <w:autoSpaceDN w:val="0"/>
        <w:adjustRightInd w:val="0"/>
        <w:spacing w:after="0" w:line="360" w:lineRule="auto"/>
        <w:ind w:firstLine="680"/>
        <w:jc w:val="both"/>
        <w:rPr>
          <w:rFonts w:ascii="Arial" w:hAnsi="Arial" w:cs="Arial"/>
          <w:b/>
          <w:sz w:val="24"/>
          <w:szCs w:val="24"/>
        </w:rPr>
      </w:pPr>
      <w:r w:rsidRPr="00F67C78">
        <w:rPr>
          <w:rFonts w:ascii="Arial" w:hAnsi="Arial" w:cs="Arial"/>
          <w:sz w:val="24"/>
          <w:szCs w:val="24"/>
        </w:rPr>
        <w:t xml:space="preserve">Selecția proiectelor se efectuează de către GAL și parcurge, în mod obligatoriu, toate etapele prevăzute în </w:t>
      </w:r>
      <w:r w:rsidRPr="00F67C78">
        <w:rPr>
          <w:rFonts w:ascii="Arial" w:hAnsi="Arial" w:cs="Arial"/>
          <w:i/>
          <w:iCs/>
          <w:sz w:val="24"/>
          <w:szCs w:val="24"/>
        </w:rPr>
        <w:t>Cap. XI al SDL – ”Procedura de evaluare și selecție a proiectelor depuse</w:t>
      </w:r>
      <w:r w:rsidRPr="00F67C78">
        <w:rPr>
          <w:rFonts w:ascii="Arial" w:hAnsi="Arial" w:cs="Arial"/>
          <w:sz w:val="24"/>
          <w:szCs w:val="24"/>
        </w:rPr>
        <w:t xml:space="preserve"> </w:t>
      </w:r>
      <w:r w:rsidRPr="00F67C78">
        <w:rPr>
          <w:rFonts w:ascii="Arial" w:hAnsi="Arial" w:cs="Arial"/>
          <w:i/>
          <w:iCs/>
          <w:sz w:val="24"/>
          <w:szCs w:val="24"/>
        </w:rPr>
        <w:t xml:space="preserve">în cadrul SDL” </w:t>
      </w:r>
      <w:r w:rsidRPr="00F67C78">
        <w:rPr>
          <w:rFonts w:ascii="Arial" w:hAnsi="Arial" w:cs="Arial"/>
          <w:sz w:val="24"/>
          <w:szCs w:val="24"/>
        </w:rPr>
        <w:t>aprobată de către DGDR AM PNDR și a</w:t>
      </w:r>
      <w:r w:rsidRPr="00F67C78">
        <w:rPr>
          <w:rFonts w:ascii="Arial" w:hAnsi="Arial" w:cs="Arial"/>
          <w:b/>
          <w:sz w:val="24"/>
          <w:szCs w:val="24"/>
        </w:rPr>
        <w:t xml:space="preserve"> </w:t>
      </w:r>
      <w:r w:rsidRPr="00F67C78">
        <w:rPr>
          <w:rFonts w:ascii="Arial" w:hAnsi="Arial" w:cs="Arial"/>
          <w:color w:val="000000"/>
          <w:sz w:val="24"/>
          <w:szCs w:val="24"/>
        </w:rPr>
        <w:t xml:space="preserve">Manualului de Procedură pentru evaluarea și selecţia proiectelor </w:t>
      </w:r>
      <w:r w:rsidR="00F97A20">
        <w:rPr>
          <w:rFonts w:ascii="Arial" w:hAnsi="Arial" w:cs="Arial"/>
          <w:color w:val="000000"/>
          <w:sz w:val="24"/>
          <w:szCs w:val="24"/>
        </w:rPr>
        <w:t>.</w:t>
      </w:r>
    </w:p>
    <w:p w:rsidR="0033135F" w:rsidRPr="00F67C78" w:rsidRDefault="0033135F"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Criteriile de selecție cu punctajele aferente, punctajul minim pentru selectarea unui proiect și criteriile de departajare ale proiectelor cu același punctaj, inclusiv metodologia de verificare a aces</w:t>
      </w:r>
      <w:r w:rsidR="00BB3C1F" w:rsidRPr="00F67C78">
        <w:rPr>
          <w:rFonts w:ascii="Arial" w:hAnsi="Arial" w:cs="Arial"/>
          <w:b/>
          <w:bCs/>
          <w:color w:val="000000"/>
          <w:sz w:val="24"/>
          <w:szCs w:val="24"/>
        </w:rPr>
        <w:t>tora</w:t>
      </w:r>
    </w:p>
    <w:p w:rsidR="0033135F" w:rsidRPr="00F67C78" w:rsidRDefault="0033135F" w:rsidP="00F67C78">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i/>
          <w:iCs/>
          <w:color w:val="000000"/>
          <w:sz w:val="24"/>
          <w:szCs w:val="24"/>
        </w:rPr>
        <w:t>Criteriile de selecţie a pr</w:t>
      </w:r>
      <w:r w:rsidR="00BB3C1F" w:rsidRPr="00F67C78">
        <w:rPr>
          <w:rFonts w:ascii="Arial" w:hAnsi="Arial" w:cs="Arial"/>
          <w:b/>
          <w:bCs/>
          <w:i/>
          <w:iCs/>
          <w:color w:val="000000"/>
          <w:sz w:val="24"/>
          <w:szCs w:val="24"/>
        </w:rPr>
        <w:t>oiectului şi punctajul acordat</w:t>
      </w:r>
    </w:p>
    <w:p w:rsidR="005B37A4" w:rsidRPr="005B37A4" w:rsidRDefault="005B37A4" w:rsidP="005B37A4">
      <w:pPr>
        <w:autoSpaceDE w:val="0"/>
        <w:autoSpaceDN w:val="0"/>
        <w:adjustRightInd w:val="0"/>
        <w:spacing w:after="0" w:line="360" w:lineRule="auto"/>
        <w:ind w:firstLine="680"/>
        <w:jc w:val="both"/>
        <w:rPr>
          <w:rFonts w:ascii="Arial" w:hAnsi="Arial" w:cs="Arial"/>
          <w:sz w:val="24"/>
          <w:szCs w:val="24"/>
        </w:rPr>
      </w:pPr>
      <w:r w:rsidRPr="005B37A4">
        <w:rPr>
          <w:rFonts w:ascii="Arial" w:hAnsi="Arial" w:cs="Arial"/>
          <w:sz w:val="24"/>
          <w:szCs w:val="24"/>
        </w:rPr>
        <w:t xml:space="preserve">Evaluarea proiectelor se realizează după inchiderea apelului de selecție al proiectelor aferent submăsurii 6.1, lansat de GAL Tovishat, pentru proiectele ce au un punctaj estimat (auto-evaluare/pre-scoring) mai mare sau egal cu pragul minim menţionat în anunţul lansării apelului de proiecte. </w:t>
      </w:r>
    </w:p>
    <w:p w:rsidR="005B37A4" w:rsidRPr="005B37A4" w:rsidRDefault="005B37A4" w:rsidP="005B37A4">
      <w:pPr>
        <w:autoSpaceDE w:val="0"/>
        <w:autoSpaceDN w:val="0"/>
        <w:adjustRightInd w:val="0"/>
        <w:spacing w:after="0" w:line="360" w:lineRule="auto"/>
        <w:ind w:firstLine="680"/>
        <w:jc w:val="both"/>
        <w:rPr>
          <w:rFonts w:ascii="Arial" w:hAnsi="Arial" w:cs="Arial"/>
          <w:sz w:val="24"/>
          <w:szCs w:val="24"/>
        </w:rPr>
      </w:pPr>
      <w:r w:rsidRPr="005B37A4">
        <w:rPr>
          <w:rFonts w:ascii="Arial" w:hAnsi="Arial" w:cs="Arial"/>
          <w:sz w:val="24"/>
          <w:szCs w:val="24"/>
        </w:rPr>
        <w:t>Proiectele al căror punctaj va scădea în urma evaluării GAL sub pragul minim şi proiectele încadrate greşit din punct de vedere al alocării financiare aferente unei măsuri/sub</w:t>
      </w:r>
      <w:r w:rsidRPr="005B37A4">
        <w:rPr>
          <w:rFonts w:ascii="Cambria Math" w:hAnsi="Cambria Math" w:cs="Cambria Math"/>
          <w:sz w:val="24"/>
          <w:szCs w:val="24"/>
        </w:rPr>
        <w:t>‐</w:t>
      </w:r>
      <w:r w:rsidRPr="005B37A4">
        <w:rPr>
          <w:rFonts w:ascii="Arial" w:hAnsi="Arial" w:cs="Arial"/>
          <w:sz w:val="24"/>
          <w:szCs w:val="24"/>
        </w:rPr>
        <w:t>măsuri/componente (alocare distinctă), vor fi declarate neconforme şi nu vor intra în etapa de selecţie.</w:t>
      </w:r>
    </w:p>
    <w:p w:rsidR="005B37A4" w:rsidRPr="005B37A4" w:rsidRDefault="005B37A4" w:rsidP="005B37A4">
      <w:pPr>
        <w:autoSpaceDE w:val="0"/>
        <w:autoSpaceDN w:val="0"/>
        <w:adjustRightInd w:val="0"/>
        <w:spacing w:after="0" w:line="360" w:lineRule="auto"/>
        <w:ind w:firstLine="680"/>
        <w:jc w:val="both"/>
        <w:rPr>
          <w:rFonts w:ascii="Arial" w:hAnsi="Arial" w:cs="Arial"/>
          <w:sz w:val="24"/>
          <w:szCs w:val="24"/>
        </w:rPr>
      </w:pPr>
      <w:r w:rsidRPr="005B37A4">
        <w:rPr>
          <w:rFonts w:ascii="Arial" w:hAnsi="Arial" w:cs="Arial"/>
          <w:sz w:val="24"/>
          <w:szCs w:val="24"/>
        </w:rPr>
        <w:t>Punctajul proiectului se calculează în baza următoarelor principii şi criterii de selecţie: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817"/>
        <w:gridCol w:w="7655"/>
        <w:gridCol w:w="1104"/>
      </w:tblGrid>
      <w:tr w:rsidR="00A9551D" w:rsidTr="00811D82">
        <w:tc>
          <w:tcPr>
            <w:tcW w:w="817" w:type="dxa"/>
            <w:shd w:val="clear" w:color="auto" w:fill="00B0F0"/>
          </w:tcPr>
          <w:p w:rsidR="00A9551D" w:rsidRPr="00B140F6" w:rsidRDefault="00A9551D" w:rsidP="009746C3">
            <w:pPr>
              <w:autoSpaceDE w:val="0"/>
              <w:autoSpaceDN w:val="0"/>
              <w:adjustRightInd w:val="0"/>
              <w:rPr>
                <w:rFonts w:cs="Times New Roman"/>
                <w:b/>
                <w:color w:val="000000"/>
                <w:szCs w:val="24"/>
              </w:rPr>
            </w:pPr>
            <w:r w:rsidRPr="00B140F6">
              <w:rPr>
                <w:rFonts w:cs="Times New Roman"/>
                <w:b/>
                <w:color w:val="000000"/>
                <w:szCs w:val="24"/>
              </w:rPr>
              <w:t>Nr.crt</w:t>
            </w:r>
          </w:p>
        </w:tc>
        <w:tc>
          <w:tcPr>
            <w:tcW w:w="7655" w:type="dxa"/>
            <w:shd w:val="clear" w:color="auto" w:fill="00B0F0"/>
          </w:tcPr>
          <w:p w:rsidR="00A9551D" w:rsidRPr="00B140F6" w:rsidRDefault="00A9551D" w:rsidP="009746C3">
            <w:pPr>
              <w:autoSpaceDE w:val="0"/>
              <w:autoSpaceDN w:val="0"/>
              <w:adjustRightInd w:val="0"/>
              <w:rPr>
                <w:rFonts w:cs="Times New Roman"/>
                <w:b/>
                <w:color w:val="000000"/>
                <w:szCs w:val="24"/>
              </w:rPr>
            </w:pPr>
            <w:r w:rsidRPr="00B140F6">
              <w:rPr>
                <w:rFonts w:cs="Times New Roman"/>
                <w:b/>
                <w:color w:val="000000"/>
                <w:szCs w:val="24"/>
              </w:rPr>
              <w:t>Criterii de selecţie</w:t>
            </w:r>
          </w:p>
        </w:tc>
        <w:tc>
          <w:tcPr>
            <w:tcW w:w="1104" w:type="dxa"/>
            <w:shd w:val="clear" w:color="auto" w:fill="00B0F0"/>
          </w:tcPr>
          <w:p w:rsidR="00A9551D" w:rsidRPr="00B140F6" w:rsidRDefault="00A9551D" w:rsidP="009746C3">
            <w:pPr>
              <w:autoSpaceDE w:val="0"/>
              <w:autoSpaceDN w:val="0"/>
              <w:adjustRightInd w:val="0"/>
              <w:rPr>
                <w:rFonts w:cs="Times New Roman"/>
                <w:b/>
                <w:color w:val="000000"/>
                <w:szCs w:val="24"/>
              </w:rPr>
            </w:pPr>
            <w:r w:rsidRPr="00B140F6">
              <w:rPr>
                <w:rFonts w:cs="Times New Roman"/>
                <w:b/>
                <w:color w:val="000000"/>
                <w:szCs w:val="24"/>
              </w:rPr>
              <w:t>Punctaj</w:t>
            </w:r>
          </w:p>
        </w:tc>
      </w:tr>
      <w:tr w:rsidR="00A9551D" w:rsidTr="00811D82">
        <w:trPr>
          <w:trHeight w:val="651"/>
        </w:trPr>
        <w:tc>
          <w:tcPr>
            <w:tcW w:w="817" w:type="dxa"/>
            <w:vMerge w:val="restart"/>
          </w:tcPr>
          <w:p w:rsidR="00A9551D" w:rsidRDefault="00A9551D" w:rsidP="009746C3">
            <w:pPr>
              <w:autoSpaceDE w:val="0"/>
              <w:autoSpaceDN w:val="0"/>
              <w:adjustRightInd w:val="0"/>
              <w:rPr>
                <w:rFonts w:cs="Times New Roman"/>
                <w:color w:val="000000"/>
                <w:szCs w:val="24"/>
              </w:rPr>
            </w:pPr>
            <w:r>
              <w:rPr>
                <w:rFonts w:cs="Times New Roman"/>
                <w:color w:val="000000"/>
                <w:szCs w:val="24"/>
              </w:rPr>
              <w:t>PS1.</w:t>
            </w:r>
          </w:p>
        </w:tc>
        <w:tc>
          <w:tcPr>
            <w:tcW w:w="7655" w:type="dxa"/>
            <w:shd w:val="clear" w:color="auto" w:fill="C6D9F1" w:themeFill="text2" w:themeFillTint="33"/>
          </w:tcPr>
          <w:p w:rsidR="00A9551D" w:rsidRPr="00E12A7D" w:rsidRDefault="00A9551D" w:rsidP="009746C3">
            <w:pPr>
              <w:pStyle w:val="Default"/>
              <w:jc w:val="both"/>
              <w:rPr>
                <w:b/>
                <w:bCs/>
                <w:i/>
                <w:iCs/>
              </w:rPr>
            </w:pPr>
            <w:r w:rsidRPr="00E12A7D">
              <w:rPr>
                <w:b/>
                <w:bCs/>
                <w:i/>
                <w:iCs/>
              </w:rPr>
              <w:t xml:space="preserve">Principiul comasării exploatațiilor având în vedere numărul exploatațiilor preluate integral </w:t>
            </w:r>
          </w:p>
        </w:tc>
        <w:tc>
          <w:tcPr>
            <w:tcW w:w="1104" w:type="dxa"/>
            <w:shd w:val="clear" w:color="auto" w:fill="C6D9F1" w:themeFill="text2" w:themeFillTint="33"/>
          </w:tcPr>
          <w:p w:rsidR="00A9551D" w:rsidRDefault="00A9551D" w:rsidP="009746C3">
            <w:pPr>
              <w:autoSpaceDE w:val="0"/>
              <w:autoSpaceDN w:val="0"/>
              <w:adjustRightInd w:val="0"/>
              <w:rPr>
                <w:rFonts w:cs="Times New Roman"/>
                <w:color w:val="000000"/>
                <w:szCs w:val="24"/>
              </w:rPr>
            </w:pPr>
          </w:p>
        </w:tc>
      </w:tr>
      <w:tr w:rsidR="00A9551D" w:rsidTr="00811D82">
        <w:trPr>
          <w:trHeight w:val="380"/>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E12A7D" w:rsidRDefault="00A9551D" w:rsidP="009746C3">
            <w:pPr>
              <w:pStyle w:val="Default"/>
              <w:jc w:val="both"/>
              <w:rPr>
                <w:b/>
                <w:bCs/>
                <w:i/>
                <w:iCs/>
              </w:rPr>
            </w:pPr>
            <w:r w:rsidRPr="00E12A7D">
              <w:t xml:space="preserve">1. Solicitantul preia integral </w:t>
            </w:r>
            <w:r w:rsidRPr="00E12A7D">
              <w:rPr>
                <w:b/>
                <w:bCs/>
              </w:rPr>
              <w:t xml:space="preserve">minim trei exploatații agricole </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 xml:space="preserve">15 </w:t>
            </w:r>
          </w:p>
        </w:tc>
      </w:tr>
      <w:tr w:rsidR="00A9551D" w:rsidTr="00811D82">
        <w:trPr>
          <w:trHeight w:val="399"/>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E12A7D" w:rsidRDefault="00A9551D" w:rsidP="009746C3">
            <w:pPr>
              <w:pStyle w:val="Default"/>
              <w:jc w:val="both"/>
              <w:rPr>
                <w:b/>
                <w:bCs/>
              </w:rPr>
            </w:pPr>
            <w:r w:rsidRPr="00E12A7D">
              <w:t xml:space="preserve">2. Solicitantul preia integral </w:t>
            </w:r>
            <w:r w:rsidRPr="00E12A7D">
              <w:rPr>
                <w:b/>
                <w:bCs/>
              </w:rPr>
              <w:t xml:space="preserve">două exploatații agricole </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10</w:t>
            </w:r>
          </w:p>
        </w:tc>
      </w:tr>
      <w:tr w:rsidR="00A9551D" w:rsidTr="00811D82">
        <w:trPr>
          <w:trHeight w:val="405"/>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E12A7D" w:rsidRDefault="00A9551D" w:rsidP="009746C3">
            <w:pPr>
              <w:pStyle w:val="Default"/>
              <w:jc w:val="both"/>
            </w:pPr>
            <w:r w:rsidRPr="00E12A7D">
              <w:t xml:space="preserve">3. Solicitantul preia integral </w:t>
            </w:r>
            <w:r w:rsidRPr="00E12A7D">
              <w:rPr>
                <w:b/>
                <w:bCs/>
              </w:rPr>
              <w:t xml:space="preserve">cel puţin o exploatație agricolă </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5</w:t>
            </w:r>
          </w:p>
        </w:tc>
      </w:tr>
      <w:tr w:rsidR="00A9551D" w:rsidTr="00811D82">
        <w:trPr>
          <w:trHeight w:val="299"/>
        </w:trPr>
        <w:tc>
          <w:tcPr>
            <w:tcW w:w="817" w:type="dxa"/>
            <w:vMerge w:val="restart"/>
          </w:tcPr>
          <w:p w:rsidR="00A9551D" w:rsidRDefault="00A9551D" w:rsidP="009746C3">
            <w:pPr>
              <w:autoSpaceDE w:val="0"/>
              <w:autoSpaceDN w:val="0"/>
              <w:adjustRightInd w:val="0"/>
              <w:rPr>
                <w:rFonts w:cs="Times New Roman"/>
                <w:color w:val="000000"/>
                <w:szCs w:val="24"/>
              </w:rPr>
            </w:pPr>
            <w:r>
              <w:rPr>
                <w:rFonts w:cs="Times New Roman"/>
                <w:color w:val="000000"/>
                <w:szCs w:val="24"/>
              </w:rPr>
              <w:t>PS 2.</w:t>
            </w:r>
          </w:p>
        </w:tc>
        <w:tc>
          <w:tcPr>
            <w:tcW w:w="7655" w:type="dxa"/>
            <w:shd w:val="clear" w:color="auto" w:fill="C6D9F1" w:themeFill="text2" w:themeFillTint="33"/>
          </w:tcPr>
          <w:p w:rsidR="00A9551D" w:rsidRPr="00357074" w:rsidRDefault="00A9551D" w:rsidP="00CD378C">
            <w:pPr>
              <w:pStyle w:val="Default"/>
              <w:spacing w:line="276" w:lineRule="auto"/>
              <w:jc w:val="both"/>
              <w:rPr>
                <w:b/>
                <w:bCs/>
                <w:i/>
                <w:iCs/>
              </w:rPr>
            </w:pPr>
            <w:r w:rsidRPr="00357074">
              <w:rPr>
                <w:b/>
                <w:bCs/>
                <w:i/>
                <w:iCs/>
              </w:rPr>
              <w:t xml:space="preserve">Principiul nivelului de calificare în domeniul agricol </w:t>
            </w:r>
          </w:p>
        </w:tc>
        <w:tc>
          <w:tcPr>
            <w:tcW w:w="1104" w:type="dxa"/>
            <w:shd w:val="clear" w:color="auto" w:fill="C6D9F1" w:themeFill="text2" w:themeFillTint="33"/>
          </w:tcPr>
          <w:p w:rsidR="00A9551D" w:rsidRDefault="00A9551D" w:rsidP="009746C3">
            <w:pPr>
              <w:autoSpaceDE w:val="0"/>
              <w:autoSpaceDN w:val="0"/>
              <w:adjustRightInd w:val="0"/>
              <w:rPr>
                <w:rFonts w:cs="Times New Roman"/>
                <w:color w:val="000000"/>
                <w:szCs w:val="24"/>
              </w:rPr>
            </w:pPr>
          </w:p>
        </w:tc>
      </w:tr>
      <w:tr w:rsidR="00A9551D" w:rsidTr="00811D82">
        <w:trPr>
          <w:trHeight w:val="591"/>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357074" w:rsidRDefault="00A9551D" w:rsidP="00CD378C">
            <w:pPr>
              <w:pStyle w:val="Default"/>
              <w:spacing w:line="276" w:lineRule="auto"/>
              <w:jc w:val="both"/>
            </w:pPr>
            <w:r w:rsidRPr="00357074">
              <w:t xml:space="preserve">1. Solicitantul a absolvit cu diplomă de </w:t>
            </w:r>
            <w:r w:rsidRPr="00357074">
              <w:rPr>
                <w:b/>
                <w:bCs/>
              </w:rPr>
              <w:t xml:space="preserve">studii superioare </w:t>
            </w:r>
            <w:r>
              <w:t xml:space="preserve">în domeniul agricol </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25</w:t>
            </w:r>
          </w:p>
        </w:tc>
      </w:tr>
      <w:tr w:rsidR="00A9551D" w:rsidTr="00811D82">
        <w:trPr>
          <w:trHeight w:val="345"/>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357074" w:rsidRDefault="00A9551D" w:rsidP="00CD378C">
            <w:pPr>
              <w:pStyle w:val="Default"/>
              <w:spacing w:line="276" w:lineRule="auto"/>
              <w:jc w:val="both"/>
            </w:pPr>
            <w:r w:rsidRPr="00357074">
              <w:t xml:space="preserve">2. Solicitantul a absolvit </w:t>
            </w:r>
            <w:r w:rsidRPr="00357074">
              <w:rPr>
                <w:b/>
                <w:bCs/>
              </w:rPr>
              <w:t xml:space="preserve">studii postliceale </w:t>
            </w:r>
            <w:r w:rsidRPr="00357074">
              <w:t>s</w:t>
            </w:r>
            <w:r>
              <w:t xml:space="preserve">au liceale în domeniul agricol </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20</w:t>
            </w:r>
          </w:p>
        </w:tc>
      </w:tr>
      <w:tr w:rsidR="00A9551D" w:rsidTr="00811D82">
        <w:trPr>
          <w:trHeight w:val="1429"/>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357074" w:rsidRDefault="00A9551D" w:rsidP="00CD378C">
            <w:pPr>
              <w:pStyle w:val="Default"/>
              <w:spacing w:line="276" w:lineRule="auto"/>
              <w:jc w:val="both"/>
            </w:pPr>
            <w:r w:rsidRPr="00357074">
              <w:t>3. 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w:t>
            </w:r>
            <w:r>
              <w:t xml:space="preserve">. </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10</w:t>
            </w:r>
          </w:p>
        </w:tc>
      </w:tr>
      <w:tr w:rsidR="00A9551D" w:rsidTr="00811D82">
        <w:trPr>
          <w:trHeight w:val="937"/>
        </w:trPr>
        <w:tc>
          <w:tcPr>
            <w:tcW w:w="817" w:type="dxa"/>
            <w:vMerge w:val="restart"/>
          </w:tcPr>
          <w:p w:rsidR="00A9551D" w:rsidRDefault="00A9551D" w:rsidP="009746C3">
            <w:pPr>
              <w:autoSpaceDE w:val="0"/>
              <w:autoSpaceDN w:val="0"/>
              <w:adjustRightInd w:val="0"/>
              <w:rPr>
                <w:rFonts w:cs="Times New Roman"/>
                <w:color w:val="000000"/>
                <w:szCs w:val="24"/>
              </w:rPr>
            </w:pPr>
            <w:r>
              <w:rPr>
                <w:rFonts w:cs="Times New Roman"/>
                <w:color w:val="000000"/>
                <w:szCs w:val="24"/>
              </w:rPr>
              <w:t>PS 3.</w:t>
            </w:r>
          </w:p>
        </w:tc>
        <w:tc>
          <w:tcPr>
            <w:tcW w:w="7655" w:type="dxa"/>
            <w:shd w:val="clear" w:color="auto" w:fill="C6D9F1" w:themeFill="text2" w:themeFillTint="33"/>
          </w:tcPr>
          <w:p w:rsidR="00A9551D" w:rsidRPr="003B712A" w:rsidRDefault="00A9551D" w:rsidP="00CD378C">
            <w:pPr>
              <w:pStyle w:val="Default"/>
              <w:spacing w:line="276" w:lineRule="auto"/>
              <w:jc w:val="both"/>
              <w:rPr>
                <w:b/>
              </w:rPr>
            </w:pPr>
            <w:r w:rsidRPr="003B712A">
              <w:rPr>
                <w:b/>
                <w:bCs/>
                <w:i/>
                <w:iCs/>
              </w:rPr>
              <w:t xml:space="preserve">Principiul sectorului prioritar care vizează sectoarele: zootehnic </w:t>
            </w:r>
            <w:r w:rsidRPr="003B712A">
              <w:rPr>
                <w:i/>
                <w:iCs/>
              </w:rPr>
              <w:t xml:space="preserve">(bovine, apicultură, ovine și caprine) </w:t>
            </w:r>
            <w:r w:rsidRPr="003B712A">
              <w:rPr>
                <w:b/>
                <w:bCs/>
                <w:i/>
                <w:iCs/>
              </w:rPr>
              <w:t xml:space="preserve">și vegetal </w:t>
            </w:r>
            <w:r>
              <w:rPr>
                <w:i/>
                <w:iCs/>
              </w:rPr>
              <w:t>(legumicultură</w:t>
            </w:r>
            <w:r w:rsidRPr="003B712A">
              <w:rPr>
                <w:i/>
                <w:iCs/>
              </w:rPr>
              <w:t>, i</w:t>
            </w:r>
            <w:r>
              <w:rPr>
                <w:i/>
                <w:iCs/>
              </w:rPr>
              <w:t>nclusiv producere de material săditor, pomicultură</w:t>
            </w:r>
            <w:r w:rsidRPr="003B712A">
              <w:rPr>
                <w:i/>
                <w:iCs/>
              </w:rPr>
              <w:t xml:space="preserve"> și producere de samânţă) </w:t>
            </w:r>
          </w:p>
        </w:tc>
        <w:tc>
          <w:tcPr>
            <w:tcW w:w="1104" w:type="dxa"/>
            <w:shd w:val="clear" w:color="auto" w:fill="C6D9F1" w:themeFill="text2" w:themeFillTint="33"/>
          </w:tcPr>
          <w:p w:rsidR="00A9551D" w:rsidRDefault="00A9551D" w:rsidP="009746C3">
            <w:pPr>
              <w:autoSpaceDE w:val="0"/>
              <w:autoSpaceDN w:val="0"/>
              <w:adjustRightInd w:val="0"/>
              <w:rPr>
                <w:rFonts w:cs="Times New Roman"/>
                <w:color w:val="000000"/>
                <w:szCs w:val="24"/>
              </w:rPr>
            </w:pPr>
          </w:p>
        </w:tc>
      </w:tr>
      <w:tr w:rsidR="00A9551D" w:rsidTr="00811D82">
        <w:trPr>
          <w:trHeight w:val="339"/>
        </w:trPr>
        <w:tc>
          <w:tcPr>
            <w:tcW w:w="817" w:type="dxa"/>
            <w:vMerge/>
          </w:tcPr>
          <w:p w:rsidR="00A9551D" w:rsidRDefault="00A9551D" w:rsidP="009746C3">
            <w:pPr>
              <w:autoSpaceDE w:val="0"/>
              <w:autoSpaceDN w:val="0"/>
              <w:adjustRightInd w:val="0"/>
              <w:rPr>
                <w:rFonts w:cs="Times New Roman"/>
                <w:color w:val="000000"/>
                <w:szCs w:val="24"/>
              </w:rPr>
            </w:pPr>
          </w:p>
        </w:tc>
        <w:tc>
          <w:tcPr>
            <w:tcW w:w="8759" w:type="dxa"/>
            <w:gridSpan w:val="2"/>
          </w:tcPr>
          <w:p w:rsidR="00A9551D" w:rsidRDefault="00A9551D" w:rsidP="00CD378C">
            <w:pPr>
              <w:autoSpaceDE w:val="0"/>
              <w:autoSpaceDN w:val="0"/>
              <w:adjustRightInd w:val="0"/>
              <w:jc w:val="both"/>
              <w:rPr>
                <w:rFonts w:cs="Times New Roman"/>
                <w:color w:val="000000"/>
                <w:szCs w:val="24"/>
              </w:rPr>
            </w:pPr>
            <w:r w:rsidRPr="003B712A">
              <w:rPr>
                <w:b/>
                <w:szCs w:val="24"/>
              </w:rPr>
              <w:t>A) Sector vegetal</w:t>
            </w:r>
          </w:p>
        </w:tc>
      </w:tr>
      <w:tr w:rsidR="00A9551D" w:rsidTr="00811D82">
        <w:trPr>
          <w:trHeight w:val="910"/>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3B712A" w:rsidRDefault="00A9551D" w:rsidP="00CD378C">
            <w:pPr>
              <w:pStyle w:val="Default"/>
              <w:spacing w:line="276" w:lineRule="auto"/>
              <w:jc w:val="both"/>
              <w:rPr>
                <w:b/>
              </w:rPr>
            </w:pPr>
            <w:r w:rsidRPr="003B712A">
              <w:rPr>
                <w:b/>
              </w:rPr>
              <w:t>1. Legumicultură</w:t>
            </w:r>
            <w:r w:rsidRPr="003B712A">
              <w:t xml:space="preserve"> (se referă atât la legumele în câmp cât şi la cele în spaţii protejate, inclusiv ciupercăriile din spaţiile climatizate), inclusiv producere de material săditor/ sămânţă de legume;</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30</w:t>
            </w:r>
          </w:p>
        </w:tc>
      </w:tr>
      <w:tr w:rsidR="00A9551D" w:rsidTr="00811D82">
        <w:trPr>
          <w:trHeight w:val="326"/>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3B712A" w:rsidRDefault="00A9551D" w:rsidP="00CD378C">
            <w:pPr>
              <w:pStyle w:val="Default"/>
              <w:spacing w:line="276" w:lineRule="auto"/>
              <w:jc w:val="both"/>
            </w:pPr>
            <w:r w:rsidRPr="003B712A">
              <w:rPr>
                <w:b/>
              </w:rPr>
              <w:t>2. Producere de sămânță/ material săditor, inclusiv pentru pepiniere pomicole şi viticole</w:t>
            </w:r>
            <w:r w:rsidRPr="003B712A">
              <w:t xml:space="preserve"> - exceptând cele pentru legumicultură</w:t>
            </w:r>
          </w:p>
          <w:p w:rsidR="00A9551D" w:rsidRPr="003B712A" w:rsidRDefault="00A9551D" w:rsidP="00CD378C">
            <w:pPr>
              <w:pStyle w:val="Default"/>
              <w:spacing w:line="276" w:lineRule="auto"/>
              <w:jc w:val="both"/>
              <w:rPr>
                <w:b/>
              </w:rPr>
            </w:pPr>
            <w:r w:rsidRPr="003B712A">
              <w:rPr>
                <w:b/>
              </w:rPr>
              <w:t>3. Pomicultură</w:t>
            </w:r>
            <w:r w:rsidRPr="003B712A">
              <w:t>, exceptând pepinierele pomicole</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25</w:t>
            </w:r>
          </w:p>
          <w:p w:rsidR="00A9551D" w:rsidRDefault="00A9551D" w:rsidP="009746C3">
            <w:pPr>
              <w:autoSpaceDE w:val="0"/>
              <w:autoSpaceDN w:val="0"/>
              <w:adjustRightInd w:val="0"/>
              <w:rPr>
                <w:rFonts w:cs="Times New Roman"/>
                <w:color w:val="000000"/>
                <w:szCs w:val="24"/>
              </w:rPr>
            </w:pPr>
          </w:p>
          <w:p w:rsidR="00A9551D" w:rsidRDefault="00A9551D" w:rsidP="009746C3">
            <w:pPr>
              <w:autoSpaceDE w:val="0"/>
              <w:autoSpaceDN w:val="0"/>
              <w:adjustRightInd w:val="0"/>
              <w:rPr>
                <w:rFonts w:cs="Times New Roman"/>
                <w:color w:val="000000"/>
                <w:szCs w:val="24"/>
              </w:rPr>
            </w:pPr>
            <w:r>
              <w:rPr>
                <w:rFonts w:cs="Times New Roman"/>
                <w:color w:val="000000"/>
                <w:szCs w:val="24"/>
              </w:rPr>
              <w:t>20</w:t>
            </w:r>
          </w:p>
        </w:tc>
      </w:tr>
      <w:tr w:rsidR="00A9551D" w:rsidTr="00811D82">
        <w:trPr>
          <w:trHeight w:val="363"/>
        </w:trPr>
        <w:tc>
          <w:tcPr>
            <w:tcW w:w="817" w:type="dxa"/>
            <w:vMerge/>
          </w:tcPr>
          <w:p w:rsidR="00A9551D" w:rsidRDefault="00A9551D" w:rsidP="009746C3">
            <w:pPr>
              <w:autoSpaceDE w:val="0"/>
              <w:autoSpaceDN w:val="0"/>
              <w:adjustRightInd w:val="0"/>
              <w:rPr>
                <w:rFonts w:cs="Times New Roman"/>
                <w:color w:val="000000"/>
                <w:szCs w:val="24"/>
              </w:rPr>
            </w:pPr>
          </w:p>
        </w:tc>
        <w:tc>
          <w:tcPr>
            <w:tcW w:w="8759" w:type="dxa"/>
            <w:gridSpan w:val="2"/>
          </w:tcPr>
          <w:p w:rsidR="00A9551D" w:rsidRDefault="00A9551D" w:rsidP="00CD378C">
            <w:pPr>
              <w:autoSpaceDE w:val="0"/>
              <w:autoSpaceDN w:val="0"/>
              <w:adjustRightInd w:val="0"/>
              <w:jc w:val="both"/>
              <w:rPr>
                <w:rFonts w:cs="Times New Roman"/>
                <w:color w:val="000000"/>
                <w:szCs w:val="24"/>
              </w:rPr>
            </w:pPr>
            <w:r w:rsidRPr="003B712A">
              <w:rPr>
                <w:b/>
                <w:szCs w:val="24"/>
              </w:rPr>
              <w:t>B) Sector zootehnic</w:t>
            </w:r>
          </w:p>
        </w:tc>
      </w:tr>
      <w:tr w:rsidR="00A9551D" w:rsidTr="00811D82">
        <w:trPr>
          <w:trHeight w:val="425"/>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3B712A" w:rsidRDefault="00A9551D" w:rsidP="00CD378C">
            <w:pPr>
              <w:pStyle w:val="Default"/>
              <w:spacing w:line="276" w:lineRule="auto"/>
              <w:jc w:val="both"/>
              <w:rPr>
                <w:b/>
              </w:rPr>
            </w:pPr>
            <w:r w:rsidRPr="003B712A">
              <w:rPr>
                <w:b/>
              </w:rPr>
              <w:t>1. Bovine (sunt incluse şi bubalinele)</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30</w:t>
            </w:r>
          </w:p>
        </w:tc>
      </w:tr>
      <w:tr w:rsidR="00A9551D" w:rsidTr="00811D82">
        <w:trPr>
          <w:trHeight w:val="339"/>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3B712A" w:rsidRDefault="00A9551D" w:rsidP="00CD378C">
            <w:pPr>
              <w:pStyle w:val="Default"/>
              <w:spacing w:line="276" w:lineRule="auto"/>
              <w:jc w:val="both"/>
              <w:rPr>
                <w:b/>
              </w:rPr>
            </w:pPr>
            <w:r w:rsidRPr="003B712A">
              <w:rPr>
                <w:b/>
              </w:rPr>
              <w:t>2. Apicultură</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25</w:t>
            </w:r>
          </w:p>
        </w:tc>
      </w:tr>
      <w:tr w:rsidR="00A9551D" w:rsidTr="00811D82">
        <w:trPr>
          <w:trHeight w:val="337"/>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3B712A" w:rsidRDefault="00A9551D" w:rsidP="00CD378C">
            <w:pPr>
              <w:pStyle w:val="Default"/>
              <w:spacing w:line="276" w:lineRule="auto"/>
              <w:jc w:val="both"/>
              <w:rPr>
                <w:b/>
              </w:rPr>
            </w:pPr>
            <w:r w:rsidRPr="003B712A">
              <w:rPr>
                <w:b/>
              </w:rPr>
              <w:t>3. Ovine și caprine</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20</w:t>
            </w:r>
          </w:p>
        </w:tc>
      </w:tr>
      <w:tr w:rsidR="00A9551D" w:rsidTr="00811D82">
        <w:trPr>
          <w:trHeight w:val="611"/>
        </w:trPr>
        <w:tc>
          <w:tcPr>
            <w:tcW w:w="817" w:type="dxa"/>
            <w:vMerge w:val="restart"/>
          </w:tcPr>
          <w:p w:rsidR="00A9551D" w:rsidRDefault="00A9551D" w:rsidP="009746C3">
            <w:pPr>
              <w:autoSpaceDE w:val="0"/>
              <w:autoSpaceDN w:val="0"/>
              <w:adjustRightInd w:val="0"/>
              <w:rPr>
                <w:rFonts w:cs="Times New Roman"/>
                <w:color w:val="000000"/>
                <w:szCs w:val="24"/>
              </w:rPr>
            </w:pPr>
            <w:r>
              <w:rPr>
                <w:rFonts w:cs="Times New Roman"/>
                <w:color w:val="000000"/>
                <w:szCs w:val="24"/>
              </w:rPr>
              <w:t>PS 4.</w:t>
            </w:r>
          </w:p>
        </w:tc>
        <w:tc>
          <w:tcPr>
            <w:tcW w:w="7655" w:type="dxa"/>
            <w:shd w:val="clear" w:color="auto" w:fill="C6D9F1" w:themeFill="text2" w:themeFillTint="33"/>
          </w:tcPr>
          <w:p w:rsidR="00A9551D" w:rsidRPr="001027A9" w:rsidRDefault="00A9551D" w:rsidP="00CD378C">
            <w:pPr>
              <w:pStyle w:val="Default"/>
              <w:spacing w:line="276" w:lineRule="auto"/>
              <w:jc w:val="both"/>
            </w:pPr>
            <w:r w:rsidRPr="001027A9">
              <w:rPr>
                <w:b/>
                <w:bCs/>
                <w:i/>
                <w:iCs/>
              </w:rPr>
              <w:t xml:space="preserve">Principiul potențialului agricol care vizează zonele cu potențial determinate în baza studiilor de specialitate </w:t>
            </w:r>
          </w:p>
        </w:tc>
        <w:tc>
          <w:tcPr>
            <w:tcW w:w="1104" w:type="dxa"/>
            <w:shd w:val="clear" w:color="auto" w:fill="C6D9F1" w:themeFill="text2" w:themeFillTint="33"/>
          </w:tcPr>
          <w:p w:rsidR="00A9551D" w:rsidRDefault="00A9551D" w:rsidP="009746C3">
            <w:pPr>
              <w:autoSpaceDE w:val="0"/>
              <w:autoSpaceDN w:val="0"/>
              <w:adjustRightInd w:val="0"/>
              <w:rPr>
                <w:rFonts w:cs="Times New Roman"/>
                <w:color w:val="000000"/>
                <w:szCs w:val="24"/>
              </w:rPr>
            </w:pPr>
          </w:p>
        </w:tc>
      </w:tr>
      <w:tr w:rsidR="00A9551D" w:rsidTr="00811D82">
        <w:trPr>
          <w:trHeight w:val="611"/>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1027A9" w:rsidRDefault="00A9551D" w:rsidP="00CD378C">
            <w:pPr>
              <w:pStyle w:val="Default"/>
              <w:spacing w:line="276" w:lineRule="auto"/>
              <w:jc w:val="both"/>
              <w:rPr>
                <w:b/>
                <w:bCs/>
                <w:i/>
                <w:iCs/>
              </w:rPr>
            </w:pPr>
            <w:r w:rsidRPr="001027A9">
              <w:t xml:space="preserve">1. Proiectul este implementat într-o </w:t>
            </w:r>
            <w:r w:rsidRPr="001027A9">
              <w:rPr>
                <w:b/>
                <w:bCs/>
              </w:rPr>
              <w:t xml:space="preserve">zonă cu potențial ridicat </w:t>
            </w:r>
            <w:r w:rsidRPr="001027A9">
              <w:t xml:space="preserve">(conform studiului ICPA -anexat) </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25</w:t>
            </w:r>
          </w:p>
        </w:tc>
      </w:tr>
      <w:tr w:rsidR="00A9551D" w:rsidTr="00811D82">
        <w:trPr>
          <w:trHeight w:val="666"/>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1027A9" w:rsidRDefault="00A9551D" w:rsidP="00CD378C">
            <w:pPr>
              <w:pStyle w:val="Default"/>
              <w:spacing w:line="276" w:lineRule="auto"/>
              <w:jc w:val="both"/>
            </w:pPr>
            <w:r w:rsidRPr="001027A9">
              <w:t>2. Proiectul este implementat într-o zonă cu potențial mediu (conform studiului ICPA anexat)</w:t>
            </w:r>
          </w:p>
        </w:tc>
        <w:tc>
          <w:tcPr>
            <w:tcW w:w="1104" w:type="dxa"/>
          </w:tcPr>
          <w:p w:rsidR="00A9551D" w:rsidRDefault="00A9551D" w:rsidP="009746C3">
            <w:pPr>
              <w:autoSpaceDE w:val="0"/>
              <w:autoSpaceDN w:val="0"/>
              <w:adjustRightInd w:val="0"/>
              <w:rPr>
                <w:rFonts w:cs="Times New Roman"/>
                <w:color w:val="000000"/>
                <w:szCs w:val="24"/>
              </w:rPr>
            </w:pPr>
            <w:r>
              <w:rPr>
                <w:rFonts w:cs="Times New Roman"/>
                <w:color w:val="000000"/>
                <w:szCs w:val="24"/>
              </w:rPr>
              <w:t>20</w:t>
            </w:r>
          </w:p>
        </w:tc>
      </w:tr>
      <w:tr w:rsidR="00A9551D" w:rsidTr="00811D82">
        <w:trPr>
          <w:trHeight w:val="448"/>
        </w:trPr>
        <w:tc>
          <w:tcPr>
            <w:tcW w:w="817" w:type="dxa"/>
            <w:vMerge w:val="restart"/>
          </w:tcPr>
          <w:p w:rsidR="00A9551D" w:rsidRDefault="00A9551D" w:rsidP="009746C3">
            <w:pPr>
              <w:autoSpaceDE w:val="0"/>
              <w:autoSpaceDN w:val="0"/>
              <w:adjustRightInd w:val="0"/>
              <w:rPr>
                <w:rFonts w:cs="Times New Roman"/>
                <w:color w:val="000000"/>
                <w:szCs w:val="24"/>
              </w:rPr>
            </w:pPr>
            <w:r>
              <w:rPr>
                <w:rFonts w:cs="Times New Roman"/>
                <w:color w:val="000000"/>
                <w:szCs w:val="24"/>
              </w:rPr>
              <w:t>PS 5.</w:t>
            </w:r>
          </w:p>
        </w:tc>
        <w:tc>
          <w:tcPr>
            <w:tcW w:w="7655" w:type="dxa"/>
            <w:shd w:val="clear" w:color="auto" w:fill="C6D9F1" w:themeFill="text2" w:themeFillTint="33"/>
          </w:tcPr>
          <w:p w:rsidR="00A9551D" w:rsidRPr="00B52C95" w:rsidRDefault="00A9551D" w:rsidP="00CD378C">
            <w:pPr>
              <w:autoSpaceDE w:val="0"/>
              <w:autoSpaceDN w:val="0"/>
              <w:adjustRightInd w:val="0"/>
              <w:spacing w:line="276" w:lineRule="auto"/>
              <w:jc w:val="both"/>
              <w:rPr>
                <w:rFonts w:cs="Times New Roman"/>
                <w:color w:val="000000"/>
                <w:szCs w:val="24"/>
              </w:rPr>
            </w:pPr>
            <w:r w:rsidRPr="00B52C95">
              <w:rPr>
                <w:rFonts w:cs="Times New Roman"/>
                <w:b/>
                <w:i/>
                <w:color w:val="000000"/>
                <w:szCs w:val="24"/>
              </w:rPr>
              <w:t>Principiul raselor/ soiurilor autohtone</w:t>
            </w:r>
          </w:p>
        </w:tc>
        <w:tc>
          <w:tcPr>
            <w:tcW w:w="1104" w:type="dxa"/>
            <w:shd w:val="clear" w:color="auto" w:fill="C6D9F1" w:themeFill="text2" w:themeFillTint="33"/>
          </w:tcPr>
          <w:p w:rsidR="00A9551D" w:rsidRPr="00B52C95" w:rsidRDefault="00A9551D" w:rsidP="009746C3">
            <w:pPr>
              <w:autoSpaceDE w:val="0"/>
              <w:autoSpaceDN w:val="0"/>
              <w:adjustRightInd w:val="0"/>
              <w:spacing w:line="276" w:lineRule="auto"/>
              <w:rPr>
                <w:rFonts w:cs="Times New Roman"/>
                <w:color w:val="000000"/>
                <w:szCs w:val="24"/>
              </w:rPr>
            </w:pPr>
          </w:p>
        </w:tc>
      </w:tr>
      <w:tr w:rsidR="00A9551D" w:rsidTr="00811D82">
        <w:trPr>
          <w:trHeight w:val="1712"/>
        </w:trPr>
        <w:tc>
          <w:tcPr>
            <w:tcW w:w="817" w:type="dxa"/>
            <w:vMerge/>
          </w:tcPr>
          <w:p w:rsidR="00A9551D" w:rsidRDefault="00A9551D" w:rsidP="009746C3">
            <w:pPr>
              <w:autoSpaceDE w:val="0"/>
              <w:autoSpaceDN w:val="0"/>
              <w:adjustRightInd w:val="0"/>
              <w:rPr>
                <w:rFonts w:cs="Times New Roman"/>
                <w:color w:val="000000"/>
                <w:szCs w:val="24"/>
              </w:rPr>
            </w:pPr>
          </w:p>
        </w:tc>
        <w:tc>
          <w:tcPr>
            <w:tcW w:w="7655" w:type="dxa"/>
          </w:tcPr>
          <w:p w:rsidR="00A9551D" w:rsidRPr="00B52C95" w:rsidRDefault="00A9551D" w:rsidP="00CD378C">
            <w:pPr>
              <w:autoSpaceDE w:val="0"/>
              <w:autoSpaceDN w:val="0"/>
              <w:adjustRightInd w:val="0"/>
              <w:spacing w:line="276" w:lineRule="auto"/>
              <w:jc w:val="both"/>
              <w:rPr>
                <w:rFonts w:cs="Times New Roman"/>
                <w:b/>
                <w:i/>
                <w:color w:val="000000"/>
                <w:szCs w:val="24"/>
              </w:rPr>
            </w:pPr>
            <w:r w:rsidRPr="00B52C95">
              <w:rPr>
                <w:rFonts w:cs="Times New Roman"/>
                <w:color w:val="000000"/>
                <w:szCs w:val="24"/>
              </w:rPr>
              <w:t>Solicitantul își propune prin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Catalogului oficial al soiurilor de plante de cultură din România elaborat de către ISTIS) pe toată durata de implementare si monitorizare a proiectului.</w:t>
            </w:r>
          </w:p>
        </w:tc>
        <w:tc>
          <w:tcPr>
            <w:tcW w:w="1104" w:type="dxa"/>
          </w:tcPr>
          <w:p w:rsidR="00A9551D" w:rsidRPr="00B52C95" w:rsidRDefault="00A9551D" w:rsidP="009746C3">
            <w:pPr>
              <w:autoSpaceDE w:val="0"/>
              <w:autoSpaceDN w:val="0"/>
              <w:adjustRightInd w:val="0"/>
              <w:spacing w:line="276" w:lineRule="auto"/>
              <w:rPr>
                <w:rFonts w:cs="Times New Roman"/>
                <w:color w:val="000000"/>
                <w:szCs w:val="24"/>
              </w:rPr>
            </w:pPr>
          </w:p>
          <w:p w:rsidR="00A9551D" w:rsidRPr="00B52C95" w:rsidRDefault="00A9551D" w:rsidP="009746C3">
            <w:pPr>
              <w:spacing w:line="276" w:lineRule="auto"/>
              <w:rPr>
                <w:rFonts w:cs="Times New Roman"/>
                <w:szCs w:val="24"/>
              </w:rPr>
            </w:pPr>
            <w:r w:rsidRPr="00B52C95">
              <w:rPr>
                <w:rFonts w:cs="Times New Roman"/>
                <w:szCs w:val="24"/>
              </w:rPr>
              <w:t>5</w:t>
            </w:r>
          </w:p>
        </w:tc>
      </w:tr>
      <w:tr w:rsidR="00A9551D" w:rsidTr="00811D82">
        <w:tc>
          <w:tcPr>
            <w:tcW w:w="817" w:type="dxa"/>
          </w:tcPr>
          <w:p w:rsidR="00A9551D" w:rsidRDefault="00A9551D" w:rsidP="009746C3">
            <w:pPr>
              <w:autoSpaceDE w:val="0"/>
              <w:autoSpaceDN w:val="0"/>
              <w:adjustRightInd w:val="0"/>
              <w:rPr>
                <w:rFonts w:cs="Times New Roman"/>
                <w:color w:val="000000"/>
                <w:szCs w:val="24"/>
              </w:rPr>
            </w:pPr>
          </w:p>
        </w:tc>
        <w:tc>
          <w:tcPr>
            <w:tcW w:w="7655" w:type="dxa"/>
          </w:tcPr>
          <w:p w:rsidR="00A9551D" w:rsidRPr="00B52C95" w:rsidRDefault="00A9551D" w:rsidP="009746C3">
            <w:pPr>
              <w:pStyle w:val="Default"/>
              <w:spacing w:line="276" w:lineRule="auto"/>
              <w:jc w:val="both"/>
              <w:rPr>
                <w:b/>
                <w:bCs/>
                <w:i/>
                <w:iCs/>
              </w:rPr>
            </w:pPr>
            <w:r w:rsidRPr="00B52C95">
              <w:rPr>
                <w:b/>
                <w:bCs/>
                <w:i/>
                <w:iCs/>
              </w:rPr>
              <w:t>Total</w:t>
            </w:r>
          </w:p>
        </w:tc>
        <w:tc>
          <w:tcPr>
            <w:tcW w:w="1104" w:type="dxa"/>
          </w:tcPr>
          <w:p w:rsidR="00A9551D" w:rsidRPr="00B52C95" w:rsidRDefault="00A9551D" w:rsidP="009746C3">
            <w:pPr>
              <w:autoSpaceDE w:val="0"/>
              <w:autoSpaceDN w:val="0"/>
              <w:adjustRightInd w:val="0"/>
              <w:spacing w:line="276" w:lineRule="auto"/>
              <w:rPr>
                <w:rFonts w:cs="Times New Roman"/>
                <w:color w:val="000000"/>
                <w:szCs w:val="24"/>
              </w:rPr>
            </w:pPr>
            <w:r w:rsidRPr="00B52C95">
              <w:rPr>
                <w:rFonts w:cs="Times New Roman"/>
                <w:color w:val="000000"/>
                <w:szCs w:val="24"/>
              </w:rPr>
              <w:t>100</w:t>
            </w:r>
          </w:p>
        </w:tc>
      </w:tr>
    </w:tbl>
    <w:p w:rsidR="00A9551D" w:rsidRDefault="00A9551D" w:rsidP="005B37A4">
      <w:pPr>
        <w:autoSpaceDE w:val="0"/>
        <w:autoSpaceDN w:val="0"/>
        <w:adjustRightInd w:val="0"/>
        <w:spacing w:after="0" w:line="360" w:lineRule="auto"/>
        <w:ind w:firstLine="680"/>
        <w:jc w:val="both"/>
        <w:rPr>
          <w:rFonts w:ascii="Arial" w:hAnsi="Arial" w:cs="Arial"/>
          <w:sz w:val="24"/>
          <w:szCs w:val="24"/>
        </w:rPr>
      </w:pPr>
    </w:p>
    <w:p w:rsidR="00A9551D" w:rsidRDefault="00A9551D" w:rsidP="005B37A4">
      <w:pPr>
        <w:autoSpaceDE w:val="0"/>
        <w:autoSpaceDN w:val="0"/>
        <w:adjustRightInd w:val="0"/>
        <w:spacing w:after="0" w:line="360" w:lineRule="auto"/>
        <w:ind w:firstLine="680"/>
        <w:jc w:val="both"/>
        <w:rPr>
          <w:rFonts w:ascii="Arial" w:hAnsi="Arial" w:cs="Arial"/>
          <w:sz w:val="24"/>
          <w:szCs w:val="24"/>
        </w:rPr>
      </w:pPr>
    </w:p>
    <w:p w:rsidR="00A9551D" w:rsidRDefault="00A9551D" w:rsidP="005B37A4">
      <w:pPr>
        <w:autoSpaceDE w:val="0"/>
        <w:autoSpaceDN w:val="0"/>
        <w:adjustRightInd w:val="0"/>
        <w:spacing w:after="0" w:line="360" w:lineRule="auto"/>
        <w:ind w:firstLine="680"/>
        <w:jc w:val="both"/>
        <w:rPr>
          <w:rFonts w:ascii="Arial" w:hAnsi="Arial" w:cs="Arial"/>
          <w:sz w:val="24"/>
          <w:szCs w:val="24"/>
        </w:rPr>
      </w:pPr>
    </w:p>
    <w:p w:rsidR="00A9551D" w:rsidRDefault="00A9551D" w:rsidP="005B37A4">
      <w:pPr>
        <w:autoSpaceDE w:val="0"/>
        <w:autoSpaceDN w:val="0"/>
        <w:adjustRightInd w:val="0"/>
        <w:spacing w:after="0" w:line="360" w:lineRule="auto"/>
        <w:ind w:firstLine="680"/>
        <w:jc w:val="both"/>
        <w:rPr>
          <w:rFonts w:ascii="Arial" w:hAnsi="Arial" w:cs="Arial"/>
          <w:sz w:val="24"/>
          <w:szCs w:val="24"/>
        </w:rPr>
      </w:pPr>
    </w:p>
    <w:p w:rsidR="00A9551D" w:rsidRDefault="00A9551D" w:rsidP="005B37A4">
      <w:pPr>
        <w:autoSpaceDE w:val="0"/>
        <w:autoSpaceDN w:val="0"/>
        <w:adjustRightInd w:val="0"/>
        <w:spacing w:after="0" w:line="360" w:lineRule="auto"/>
        <w:ind w:firstLine="680"/>
        <w:jc w:val="both"/>
        <w:rPr>
          <w:rFonts w:ascii="Arial" w:hAnsi="Arial" w:cs="Arial"/>
          <w:sz w:val="24"/>
          <w:szCs w:val="24"/>
        </w:rPr>
      </w:pPr>
    </w:p>
    <w:p w:rsidR="00A9551D" w:rsidRDefault="00A9551D" w:rsidP="005B37A4">
      <w:pPr>
        <w:autoSpaceDE w:val="0"/>
        <w:autoSpaceDN w:val="0"/>
        <w:adjustRightInd w:val="0"/>
        <w:spacing w:after="0" w:line="360" w:lineRule="auto"/>
        <w:ind w:firstLine="680"/>
        <w:jc w:val="both"/>
        <w:rPr>
          <w:rFonts w:ascii="Arial" w:hAnsi="Arial" w:cs="Arial"/>
          <w:sz w:val="24"/>
          <w:szCs w:val="24"/>
        </w:rPr>
      </w:pPr>
    </w:p>
    <w:p w:rsidR="00A9551D" w:rsidRDefault="00A9551D" w:rsidP="005B37A4">
      <w:pPr>
        <w:autoSpaceDE w:val="0"/>
        <w:autoSpaceDN w:val="0"/>
        <w:adjustRightInd w:val="0"/>
        <w:spacing w:after="0" w:line="360" w:lineRule="auto"/>
        <w:ind w:firstLine="680"/>
        <w:jc w:val="both"/>
        <w:rPr>
          <w:rFonts w:ascii="Arial" w:hAnsi="Arial" w:cs="Arial"/>
          <w:sz w:val="24"/>
          <w:szCs w:val="24"/>
        </w:rPr>
      </w:pPr>
    </w:p>
    <w:p w:rsidR="00A9551D" w:rsidRDefault="00A9551D"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CD378C" w:rsidRDefault="00CD378C" w:rsidP="005B37A4">
      <w:pPr>
        <w:autoSpaceDE w:val="0"/>
        <w:autoSpaceDN w:val="0"/>
        <w:adjustRightInd w:val="0"/>
        <w:spacing w:after="0" w:line="360" w:lineRule="auto"/>
        <w:ind w:firstLine="680"/>
        <w:jc w:val="both"/>
        <w:rPr>
          <w:rFonts w:ascii="Arial" w:hAnsi="Arial" w:cs="Arial"/>
          <w:sz w:val="24"/>
          <w:szCs w:val="24"/>
        </w:rPr>
      </w:pPr>
    </w:p>
    <w:p w:rsidR="00811D82" w:rsidRDefault="00811D82" w:rsidP="005B37A4">
      <w:pPr>
        <w:autoSpaceDE w:val="0"/>
        <w:autoSpaceDN w:val="0"/>
        <w:adjustRightInd w:val="0"/>
        <w:spacing w:after="0" w:line="360" w:lineRule="auto"/>
        <w:ind w:firstLine="680"/>
        <w:jc w:val="both"/>
        <w:rPr>
          <w:rFonts w:ascii="Arial" w:hAnsi="Arial" w:cs="Arial"/>
          <w:sz w:val="24"/>
          <w:szCs w:val="24"/>
        </w:rPr>
      </w:pPr>
    </w:p>
    <w:p w:rsidR="003D7CFE" w:rsidRPr="00F67C78" w:rsidRDefault="005B37A4" w:rsidP="005B37A4">
      <w:pPr>
        <w:autoSpaceDE w:val="0"/>
        <w:autoSpaceDN w:val="0"/>
        <w:adjustRightInd w:val="0"/>
        <w:spacing w:after="0" w:line="360" w:lineRule="auto"/>
        <w:ind w:firstLine="680"/>
        <w:jc w:val="both"/>
        <w:rPr>
          <w:rFonts w:ascii="Arial" w:hAnsi="Arial" w:cs="Arial"/>
          <w:color w:val="000000"/>
          <w:sz w:val="24"/>
          <w:szCs w:val="24"/>
        </w:rPr>
      </w:pPr>
      <w:r w:rsidRPr="005B37A4">
        <w:rPr>
          <w:rFonts w:ascii="Arial" w:hAnsi="Arial" w:cs="Arial"/>
          <w:sz w:val="24"/>
          <w:szCs w:val="24"/>
        </w:rPr>
        <w:t>Punctajul estimat (autoevaluare, prescoring) se va face pe propria răspundere a beneficiarului.</w:t>
      </w:r>
    </w:p>
    <w:p w:rsidR="00CD378C" w:rsidRDefault="00CD378C" w:rsidP="00F67C78">
      <w:pPr>
        <w:autoSpaceDE w:val="0"/>
        <w:autoSpaceDN w:val="0"/>
        <w:adjustRightInd w:val="0"/>
        <w:spacing w:after="0" w:line="360" w:lineRule="auto"/>
        <w:ind w:firstLine="680"/>
        <w:jc w:val="both"/>
        <w:rPr>
          <w:rFonts w:ascii="Arial" w:hAnsi="Arial" w:cs="Arial"/>
          <w:b/>
          <w:bCs/>
          <w:i/>
          <w:iCs/>
          <w:color w:val="FF0000"/>
          <w:sz w:val="24"/>
          <w:szCs w:val="24"/>
        </w:rPr>
      </w:pPr>
    </w:p>
    <w:p w:rsidR="00CD378C" w:rsidRDefault="00CD378C" w:rsidP="00F67C78">
      <w:pPr>
        <w:autoSpaceDE w:val="0"/>
        <w:autoSpaceDN w:val="0"/>
        <w:adjustRightInd w:val="0"/>
        <w:spacing w:after="0" w:line="360" w:lineRule="auto"/>
        <w:ind w:firstLine="680"/>
        <w:jc w:val="both"/>
        <w:rPr>
          <w:rFonts w:ascii="Arial" w:hAnsi="Arial" w:cs="Arial"/>
          <w:b/>
          <w:bCs/>
          <w:i/>
          <w:iCs/>
          <w:color w:val="FF0000"/>
          <w:sz w:val="24"/>
          <w:szCs w:val="24"/>
        </w:rPr>
      </w:pPr>
    </w:p>
    <w:p w:rsidR="00E228BA" w:rsidRDefault="00C17E8A" w:rsidP="00F67C78">
      <w:pPr>
        <w:autoSpaceDE w:val="0"/>
        <w:autoSpaceDN w:val="0"/>
        <w:adjustRightInd w:val="0"/>
        <w:spacing w:after="0" w:line="360" w:lineRule="auto"/>
        <w:ind w:firstLine="680"/>
        <w:jc w:val="both"/>
        <w:rPr>
          <w:rFonts w:ascii="Arial" w:hAnsi="Arial" w:cs="Arial"/>
          <w:b/>
          <w:bCs/>
          <w:i/>
          <w:iCs/>
          <w:sz w:val="24"/>
          <w:szCs w:val="24"/>
        </w:rPr>
      </w:pPr>
      <w:r w:rsidRPr="00A3619A">
        <w:rPr>
          <w:rFonts w:ascii="Arial" w:hAnsi="Arial" w:cs="Arial"/>
          <w:b/>
          <w:bCs/>
          <w:i/>
          <w:iCs/>
          <w:sz w:val="24"/>
          <w:szCs w:val="24"/>
        </w:rPr>
        <w:t>Metodologia de verificare</w:t>
      </w:r>
      <w:r w:rsidR="00BE1F3A" w:rsidRPr="00A3619A">
        <w:rPr>
          <w:rFonts w:ascii="Arial" w:hAnsi="Arial" w:cs="Arial"/>
          <w:b/>
          <w:bCs/>
          <w:i/>
          <w:iCs/>
          <w:sz w:val="24"/>
          <w:szCs w:val="24"/>
        </w:rPr>
        <w:t xml:space="preserve"> a criteriilor de selecție : </w:t>
      </w:r>
    </w:p>
    <w:p w:rsidR="00A3619A" w:rsidRPr="00821430" w:rsidRDefault="00A3619A" w:rsidP="00A3619A">
      <w:pPr>
        <w:spacing w:after="0" w:line="360" w:lineRule="auto"/>
        <w:ind w:firstLine="680"/>
        <w:jc w:val="both"/>
        <w:rPr>
          <w:rFonts w:ascii="Arial" w:hAnsi="Arial" w:cs="Arial"/>
          <w:b/>
          <w:bCs/>
          <w:sz w:val="24"/>
          <w:szCs w:val="24"/>
        </w:rPr>
      </w:pPr>
      <w:r>
        <w:rPr>
          <w:rFonts w:ascii="Arial" w:hAnsi="Arial" w:cs="Arial"/>
          <w:b/>
          <w:bCs/>
          <w:sz w:val="24"/>
          <w:szCs w:val="24"/>
        </w:rPr>
        <w:t>PS1</w:t>
      </w:r>
      <w:r w:rsidRPr="00821430">
        <w:rPr>
          <w:rFonts w:ascii="Arial" w:hAnsi="Arial" w:cs="Arial"/>
          <w:b/>
          <w:bCs/>
          <w:sz w:val="24"/>
          <w:szCs w:val="24"/>
        </w:rPr>
        <w:t>.</w:t>
      </w:r>
      <w:r>
        <w:rPr>
          <w:rFonts w:ascii="Arial" w:hAnsi="Arial" w:cs="Arial"/>
          <w:b/>
          <w:bCs/>
          <w:sz w:val="24"/>
          <w:szCs w:val="24"/>
        </w:rPr>
        <w:t xml:space="preserve"> </w:t>
      </w:r>
      <w:r w:rsidRPr="00821430">
        <w:rPr>
          <w:rFonts w:ascii="Arial" w:hAnsi="Arial" w:cs="Arial"/>
          <w:b/>
          <w:bCs/>
          <w:sz w:val="24"/>
          <w:szCs w:val="24"/>
        </w:rPr>
        <w:t>Principiul comasării exploatațiilor având în vedere numărul exploatațiilor preluate integral</w:t>
      </w:r>
    </w:p>
    <w:p w:rsidR="00811D82" w:rsidRPr="00811D82" w:rsidRDefault="00811D82" w:rsidP="00811D82">
      <w:pPr>
        <w:spacing w:after="0" w:line="360" w:lineRule="auto"/>
        <w:ind w:firstLine="680"/>
        <w:jc w:val="both"/>
        <w:rPr>
          <w:rFonts w:ascii="Arial" w:hAnsi="Arial" w:cs="Arial"/>
          <w:bCs/>
          <w:sz w:val="24"/>
          <w:szCs w:val="24"/>
        </w:rPr>
      </w:pPr>
      <w:r w:rsidRPr="00811D82">
        <w:rPr>
          <w:rFonts w:ascii="Arial" w:hAnsi="Arial" w:cs="Arial"/>
          <w:bCs/>
          <w:sz w:val="24"/>
          <w:szCs w:val="24"/>
        </w:rPr>
        <w:t>Pentru a beneficia de punctaj conform criteriului de selecţie, preluarea exploataţiilor se realizează unitar, cu toate suprafeţele şi animalele, aşa cum apar înregistrate la APIA şi/ sau la ANSVSA şi în Registrul agricol.</w:t>
      </w:r>
    </w:p>
    <w:p w:rsidR="00811D82" w:rsidRPr="00811D82" w:rsidRDefault="00811D82" w:rsidP="00811D82">
      <w:pPr>
        <w:spacing w:after="0" w:line="360" w:lineRule="auto"/>
        <w:ind w:firstLine="680"/>
        <w:jc w:val="both"/>
        <w:rPr>
          <w:rFonts w:ascii="Arial" w:hAnsi="Arial" w:cs="Arial"/>
          <w:bCs/>
          <w:sz w:val="24"/>
          <w:szCs w:val="24"/>
        </w:rPr>
      </w:pPr>
      <w:r w:rsidRPr="00811D82">
        <w:rPr>
          <w:rFonts w:ascii="Arial" w:hAnsi="Arial" w:cs="Arial"/>
          <w:bCs/>
          <w:sz w:val="24"/>
          <w:szCs w:val="24"/>
        </w:rPr>
        <w:t>Ca urmare, cedentul nu trebuie să mai fie înregistrat în Registrul unic de identificare de la APIA şi/ sau în Registrul exploatațiilor de la ANSVSA/ DSVSA/ Circumscripție Veterinară şi Registrul Agricol.</w:t>
      </w:r>
    </w:p>
    <w:p w:rsidR="00811D82" w:rsidRPr="00811D82" w:rsidRDefault="00811D82" w:rsidP="00811D82">
      <w:pPr>
        <w:spacing w:after="0" w:line="360" w:lineRule="auto"/>
        <w:ind w:firstLine="680"/>
        <w:jc w:val="both"/>
        <w:rPr>
          <w:rFonts w:ascii="Arial" w:hAnsi="Arial" w:cs="Arial"/>
          <w:bCs/>
          <w:sz w:val="24"/>
          <w:szCs w:val="24"/>
        </w:rPr>
      </w:pPr>
      <w:r w:rsidRPr="00811D82">
        <w:rPr>
          <w:rFonts w:ascii="Arial" w:hAnsi="Arial" w:cs="Arial"/>
          <w:bCs/>
          <w:sz w:val="24"/>
          <w:szCs w:val="24"/>
        </w:rPr>
        <w:t>Nu este obligatorie preluarea curții și a anexelor gospodăriei cedentului.</w:t>
      </w:r>
    </w:p>
    <w:p w:rsidR="00A3619A" w:rsidRPr="00811D82" w:rsidRDefault="00811D82" w:rsidP="00811D82">
      <w:pPr>
        <w:spacing w:after="0" w:line="360" w:lineRule="auto"/>
        <w:ind w:firstLine="680"/>
        <w:jc w:val="both"/>
        <w:rPr>
          <w:rFonts w:ascii="Arial" w:hAnsi="Arial" w:cs="Arial"/>
          <w:b/>
          <w:bCs/>
          <w:sz w:val="24"/>
          <w:szCs w:val="24"/>
        </w:rPr>
      </w:pPr>
      <w:r w:rsidRPr="00811D82">
        <w:rPr>
          <w:rFonts w:ascii="Arial" w:hAnsi="Arial" w:cs="Arial"/>
          <w:bCs/>
          <w:sz w:val="24"/>
          <w:szCs w:val="24"/>
        </w:rPr>
        <w:t>N.B.! Pentru îndeplinirea acestui principiu de selecție, se vor atașa: extras din Registrul unic de identificare de la APIA şi/sau Registrul exploatațiilor de la ANSVSA/ DSVSA/ Circumscripție Veterinară şi Registrul Agricol pentru cedent/cedenți, din care să reiasă situația acestora înainte și după momentul preluării exploatației/exploatațiilor agricole.</w:t>
      </w:r>
    </w:p>
    <w:p w:rsidR="00A3619A" w:rsidRPr="0039598B" w:rsidRDefault="00A3619A" w:rsidP="00A3619A">
      <w:pPr>
        <w:pStyle w:val="Default"/>
        <w:spacing w:line="360" w:lineRule="auto"/>
        <w:ind w:firstLine="680"/>
        <w:jc w:val="both"/>
        <w:rPr>
          <w:rFonts w:ascii="Arial" w:hAnsi="Arial" w:cs="Arial"/>
          <w:b/>
          <w:bCs/>
          <w:color w:val="auto"/>
        </w:rPr>
      </w:pPr>
      <w:r>
        <w:rPr>
          <w:rFonts w:ascii="Arial" w:hAnsi="Arial" w:cs="Arial"/>
          <w:b/>
          <w:bCs/>
          <w:color w:val="auto"/>
        </w:rPr>
        <w:t>PS2</w:t>
      </w:r>
      <w:r w:rsidRPr="0039598B">
        <w:rPr>
          <w:rFonts w:ascii="Arial" w:hAnsi="Arial" w:cs="Arial"/>
          <w:b/>
          <w:bCs/>
          <w:color w:val="auto"/>
        </w:rPr>
        <w:t>.</w:t>
      </w:r>
      <w:r>
        <w:rPr>
          <w:rFonts w:ascii="Arial" w:hAnsi="Arial" w:cs="Arial"/>
          <w:b/>
          <w:bCs/>
          <w:color w:val="auto"/>
        </w:rPr>
        <w:t xml:space="preserve"> </w:t>
      </w:r>
      <w:r w:rsidRPr="0039598B">
        <w:rPr>
          <w:rFonts w:ascii="Arial" w:hAnsi="Arial" w:cs="Arial"/>
          <w:b/>
          <w:bCs/>
          <w:color w:val="auto"/>
        </w:rPr>
        <w:t>Principiul nivelului de calificare în domeniul agricol*</w:t>
      </w:r>
    </w:p>
    <w:p w:rsidR="00811D82" w:rsidRPr="00811D82" w:rsidRDefault="00811D82" w:rsidP="00811D82">
      <w:pPr>
        <w:spacing w:after="0" w:line="360" w:lineRule="auto"/>
        <w:ind w:firstLine="680"/>
        <w:jc w:val="both"/>
        <w:rPr>
          <w:rFonts w:ascii="Arial" w:hAnsi="Arial" w:cs="Arial"/>
          <w:bCs/>
          <w:sz w:val="24"/>
          <w:szCs w:val="24"/>
        </w:rPr>
      </w:pPr>
      <w:r w:rsidRPr="00811D82">
        <w:rPr>
          <w:rFonts w:ascii="Arial" w:hAnsi="Arial" w:cs="Arial"/>
          <w:bCs/>
          <w:sz w:val="24"/>
          <w:szCs w:val="24"/>
        </w:rPr>
        <w:t xml:space="preserve">Absolvirea de studii superioare se dovedeşte cu diploma de licenţă/master/doctor, iar absolvirea studiilor postliceale sau liceale se dovedeşte cu diplomă de bacalaureat. </w:t>
      </w:r>
    </w:p>
    <w:p w:rsidR="00811D82" w:rsidRPr="00811D82" w:rsidRDefault="00811D82" w:rsidP="00811D82">
      <w:pPr>
        <w:spacing w:after="0" w:line="360" w:lineRule="auto"/>
        <w:ind w:firstLine="680"/>
        <w:jc w:val="both"/>
        <w:rPr>
          <w:rFonts w:ascii="Arial" w:hAnsi="Arial" w:cs="Arial"/>
          <w:bCs/>
          <w:sz w:val="24"/>
          <w:szCs w:val="24"/>
        </w:rPr>
      </w:pPr>
      <w:r w:rsidRPr="00811D82">
        <w:rPr>
          <w:rFonts w:ascii="Arial" w:hAnsi="Arial" w:cs="Arial"/>
          <w:bCs/>
          <w:sz w:val="24"/>
          <w:szCs w:val="24"/>
        </w:rPr>
        <w:t xml:space="preserve">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 </w:t>
      </w:r>
    </w:p>
    <w:p w:rsidR="00811D82" w:rsidRDefault="00811D82" w:rsidP="00811D82">
      <w:pPr>
        <w:spacing w:after="0" w:line="360" w:lineRule="auto"/>
        <w:ind w:firstLine="680"/>
        <w:jc w:val="both"/>
        <w:rPr>
          <w:rFonts w:ascii="Arial" w:hAnsi="Arial" w:cs="Arial"/>
          <w:bCs/>
          <w:sz w:val="24"/>
          <w:szCs w:val="24"/>
        </w:rPr>
      </w:pPr>
      <w:r w:rsidRPr="00811D82">
        <w:rPr>
          <w:rFonts w:ascii="Arial" w:hAnsi="Arial" w:cs="Arial"/>
          <w:bCs/>
          <w:sz w:val="24"/>
          <w:szCs w:val="24"/>
        </w:rPr>
        <w:t xml:space="preserve">N.B! Tipurile de studii considerate ca aparţinând de domeniul agricol sunt prezentate la capitolul „1.1 Definiţii” din prezentul Ghid. </w:t>
      </w:r>
    </w:p>
    <w:p w:rsidR="00F12F6D" w:rsidRPr="00F12F6D" w:rsidRDefault="00811D82" w:rsidP="00811D82">
      <w:pPr>
        <w:spacing w:after="0" w:line="360" w:lineRule="auto"/>
        <w:ind w:firstLine="680"/>
        <w:jc w:val="both"/>
        <w:rPr>
          <w:rFonts w:ascii="Arial" w:hAnsi="Arial" w:cs="Arial"/>
          <w:b/>
          <w:bCs/>
          <w:sz w:val="24"/>
          <w:szCs w:val="24"/>
        </w:rPr>
      </w:pPr>
      <w:r>
        <w:rPr>
          <w:rFonts w:ascii="Arial" w:hAnsi="Arial" w:cs="Arial"/>
          <w:b/>
          <w:bCs/>
          <w:sz w:val="24"/>
          <w:szCs w:val="24"/>
        </w:rPr>
        <w:lastRenderedPageBreak/>
        <w:t>PS 3</w:t>
      </w:r>
      <w:r w:rsidR="00F12F6D" w:rsidRPr="00F12F6D">
        <w:rPr>
          <w:rFonts w:ascii="Arial" w:hAnsi="Arial" w:cs="Arial"/>
          <w:b/>
          <w:bCs/>
          <w:sz w:val="24"/>
          <w:szCs w:val="24"/>
        </w:rPr>
        <w:t>.</w:t>
      </w:r>
      <w:r>
        <w:rPr>
          <w:rFonts w:ascii="Arial" w:hAnsi="Arial" w:cs="Arial"/>
          <w:b/>
          <w:bCs/>
          <w:sz w:val="24"/>
          <w:szCs w:val="24"/>
        </w:rPr>
        <w:t xml:space="preserve"> </w:t>
      </w:r>
      <w:r w:rsidR="00F12F6D" w:rsidRPr="00F12F6D">
        <w:rPr>
          <w:rFonts w:ascii="Arial" w:hAnsi="Arial" w:cs="Arial"/>
          <w:b/>
          <w:bCs/>
          <w:sz w:val="24"/>
          <w:szCs w:val="24"/>
        </w:rPr>
        <w:t>Principiul sectorului prioritar care vizează sectorul zootehnic  (bovine, apicultură, ovine și caprine) și vegetal (legumicultura, inclusiv producere de material saditor, pomicultura și producere de samânţă)</w:t>
      </w:r>
    </w:p>
    <w:p w:rsidR="00811D82" w:rsidRPr="00811D82" w:rsidRDefault="00811D82" w:rsidP="00811D82">
      <w:pPr>
        <w:autoSpaceDE w:val="0"/>
        <w:autoSpaceDN w:val="0"/>
        <w:adjustRightInd w:val="0"/>
        <w:spacing w:after="0" w:line="360" w:lineRule="auto"/>
        <w:ind w:firstLine="680"/>
        <w:jc w:val="both"/>
        <w:rPr>
          <w:rFonts w:ascii="Arial" w:hAnsi="Arial" w:cs="Arial"/>
          <w:bCs/>
          <w:sz w:val="24"/>
          <w:szCs w:val="24"/>
        </w:rPr>
      </w:pPr>
      <w:r w:rsidRPr="00811D82">
        <w:rPr>
          <w:rFonts w:ascii="Arial" w:hAnsi="Arial" w:cs="Arial"/>
          <w:bCs/>
          <w:sz w:val="24"/>
          <w:szCs w:val="24"/>
        </w:rPr>
        <w:t xml:space="preserve">Pentru acordarea punctajului de selecție se va ține cont de ponderea culturilor sau speciilor de animale în cadrul calculului SO care trebuie să fie dominantă în total SO exploataţie. </w:t>
      </w:r>
    </w:p>
    <w:p w:rsidR="00811D82" w:rsidRPr="00811D82" w:rsidRDefault="00811D82" w:rsidP="00811D82">
      <w:pPr>
        <w:autoSpaceDE w:val="0"/>
        <w:autoSpaceDN w:val="0"/>
        <w:adjustRightInd w:val="0"/>
        <w:spacing w:after="0" w:line="360" w:lineRule="auto"/>
        <w:ind w:firstLine="680"/>
        <w:jc w:val="both"/>
        <w:rPr>
          <w:rFonts w:ascii="Arial" w:hAnsi="Arial" w:cs="Arial"/>
          <w:bCs/>
          <w:sz w:val="24"/>
          <w:szCs w:val="24"/>
        </w:rPr>
      </w:pPr>
      <w:r w:rsidRPr="00811D82">
        <w:rPr>
          <w:rFonts w:ascii="Arial" w:hAnsi="Arial" w:cs="Arial"/>
          <w:bCs/>
          <w:sz w:val="24"/>
          <w:szCs w:val="24"/>
        </w:rPr>
        <w:t xml:space="preserve">Se vor acorda 30 de puncte pentru o exploataţie legumicolă (inclusiv în cazul producerii de material săditor şi/sau material semincer pentru culturile de legume) şi 25 de puncte pentru o exploataţie care vizează producerea de sămânţă şi material săditor (inclusiv pentru pepiniere pomicole şi viticole)– doar exploataţiile care vizează celelalte tipuri de cultură, excluzându-se la acest punct culturile de legume. </w:t>
      </w:r>
    </w:p>
    <w:p w:rsidR="00811D82" w:rsidRPr="00811D82" w:rsidRDefault="00811D82" w:rsidP="00811D82">
      <w:pPr>
        <w:autoSpaceDE w:val="0"/>
        <w:autoSpaceDN w:val="0"/>
        <w:adjustRightInd w:val="0"/>
        <w:spacing w:after="0" w:line="360" w:lineRule="auto"/>
        <w:ind w:firstLine="680"/>
        <w:jc w:val="both"/>
        <w:rPr>
          <w:rFonts w:ascii="Arial" w:hAnsi="Arial" w:cs="Arial"/>
          <w:bCs/>
          <w:sz w:val="24"/>
          <w:szCs w:val="24"/>
        </w:rPr>
      </w:pPr>
      <w:r w:rsidRPr="00811D82">
        <w:rPr>
          <w:rFonts w:ascii="Arial" w:hAnsi="Arial" w:cs="Arial"/>
          <w:bCs/>
          <w:sz w:val="24"/>
          <w:szCs w:val="24"/>
        </w:rPr>
        <w:t xml:space="preserve">În cazul culturilor pomicole, pentru pepiniere punctajul va fi acordat în cadrul celui de – al doilea criteriu de selecţie. </w:t>
      </w:r>
    </w:p>
    <w:p w:rsidR="00811D82" w:rsidRPr="00811D82" w:rsidRDefault="00811D82" w:rsidP="00811D82">
      <w:pPr>
        <w:autoSpaceDE w:val="0"/>
        <w:autoSpaceDN w:val="0"/>
        <w:adjustRightInd w:val="0"/>
        <w:spacing w:after="0" w:line="360" w:lineRule="auto"/>
        <w:ind w:firstLine="680"/>
        <w:jc w:val="both"/>
        <w:rPr>
          <w:rFonts w:ascii="Arial" w:hAnsi="Arial" w:cs="Arial"/>
          <w:bCs/>
          <w:sz w:val="24"/>
          <w:szCs w:val="24"/>
        </w:rPr>
      </w:pPr>
      <w:r w:rsidRPr="00811D82">
        <w:rPr>
          <w:rFonts w:ascii="Arial" w:hAnsi="Arial" w:cs="Arial"/>
          <w:bCs/>
          <w:sz w:val="24"/>
          <w:szCs w:val="24"/>
        </w:rPr>
        <w:t xml:space="preserve">În cazul exploataţiilor mixte când proiectul a fost încadrat pe sectorul vegetal/ zootehnic (aceasta reprezentând componenta majoritară măsurată în SO din total exploataţie), analiza SO a grupei de cultură/ animale se va face comparativ cu totalul SO al sectorului vegetal/zootehnic, nu cu total SO al exploataţiei. </w:t>
      </w:r>
    </w:p>
    <w:p w:rsidR="00811D82" w:rsidRDefault="00811D82" w:rsidP="00811D82">
      <w:pPr>
        <w:autoSpaceDE w:val="0"/>
        <w:autoSpaceDN w:val="0"/>
        <w:adjustRightInd w:val="0"/>
        <w:spacing w:after="0" w:line="360" w:lineRule="auto"/>
        <w:ind w:firstLine="680"/>
        <w:jc w:val="both"/>
        <w:rPr>
          <w:rFonts w:ascii="Arial" w:hAnsi="Arial" w:cs="Arial"/>
          <w:bCs/>
          <w:sz w:val="24"/>
          <w:szCs w:val="24"/>
        </w:rPr>
      </w:pPr>
      <w:r w:rsidRPr="00811D82">
        <w:rPr>
          <w:rFonts w:ascii="Arial" w:hAnsi="Arial" w:cs="Arial"/>
          <w:bCs/>
          <w:sz w:val="24"/>
          <w:szCs w:val="24"/>
        </w:rPr>
        <w:t xml:space="preserve">N.B.! Beneficiarul va trebui să-şi menţină ca prioritară, pe toată perioada de monitorizare a proiectului, grupa mare de cultură/animale pentru care a primit punctaj. </w:t>
      </w:r>
    </w:p>
    <w:p w:rsidR="008D5594" w:rsidRPr="008D5594" w:rsidRDefault="008D5594" w:rsidP="00811D82">
      <w:pPr>
        <w:autoSpaceDE w:val="0"/>
        <w:autoSpaceDN w:val="0"/>
        <w:adjustRightInd w:val="0"/>
        <w:spacing w:after="0" w:line="360" w:lineRule="auto"/>
        <w:ind w:firstLine="680"/>
        <w:jc w:val="both"/>
        <w:rPr>
          <w:rFonts w:ascii="Arial" w:hAnsi="Arial" w:cs="Arial"/>
          <w:b/>
          <w:bCs/>
          <w:color w:val="000000"/>
          <w:sz w:val="24"/>
          <w:szCs w:val="24"/>
        </w:rPr>
      </w:pPr>
      <w:r w:rsidRPr="008D5594">
        <w:rPr>
          <w:rFonts w:ascii="Arial" w:hAnsi="Arial" w:cs="Arial"/>
          <w:b/>
          <w:bCs/>
          <w:color w:val="000000"/>
          <w:sz w:val="24"/>
          <w:szCs w:val="24"/>
        </w:rPr>
        <w:t>PS4.Principiul potențialului agricol care vizează zonele cu potențial determinate în baza studiilor de specialitate</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N.B.! Încadrarea în tipul de potențial (ridicat sau mediu) conform Anexei nr. 6 la prezentul Ghid se va face ținând cont de nota de bonitare a terenurilor din UAT unde figurează cultura predominantă existentă/ înființată (raportat la total valoare SO). 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Studiul OSPA județean privind nota de bonitare a terenurilor agricole va fi însoțit de aviz ICPA.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lastRenderedPageBreak/>
        <w:t xml:space="preserve">Dacă exploatația este prevăzută cu sistem de irigații sau prin proiect este prevăzut un astfel de sistem, atunci se va încadra în potentialul agricol conform notei de bonitare aferentă culturilor pentru terenurile irigate, conform Anexei nr. 6.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A se avea în vedere precizările din legenda aferentă Anexei nr. 6 prin care se face corelarea dintre culoare și potențial (ridicat = culoarea verde, mediu= culoarea galben, culoarea roșu reprezintă potențial scăzut și nu se acordă punctaj).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Pentru spaţiile protejate (sere, solarii, ciupercării) se va acorda punctajul aferent zonelor cu potenţial agricol ridicat.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N.B.! În cazul în care cultura propusă prin proiect nu este în foaia de lucru ”vegetal„ din Anexa 6, solicitantul va consulta foaia 2 de lucru „asimilări culturi” pentru încadrarea pe potenţial.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Pentru reconversia/înfiinţarea exploataţiilor pomicole în zonele cu nota de favorabilitate potențată între 2.5 şi 3.5 (Anexa nr. 10), acestea vor fi încadrate în zonele cu potenţial agricol mediu, iar cele din zonele cu nota de favorabilitate potențată mai mare de 3,5 de vor fi încadrate în zonele cu potenţial agricol ridicat.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nr. 12), acestea vor fi încadrate în investiţii din zonele cu potenţial agricol ridicat și se acordă automat punctajul aferent primului criteriu (potenţial ridicat).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Referitor la creşterea animalelor, încadrarea în tipul de potențial (ridicat sau mediu) conform Anexei nr. 6 se va face ținând cont de nota de bonitare acordată UAT unde este înregistrată exploataţia, în funcţie de modul de creştere a animalelor, în sistem închis sau liber (  dacă animalele sunt crescute doar în sistem închis, sistemul de creştere este considerat „închis”, iar dacă pentru o anumită perioadă din an animalele sunt crescute în sistem liber, sistemul de creştere este considerat „liber”.), şi de existenţa, sau nu, a acţiunii de procesare în cadrul fermei. Se va lua în calcul specia de animale predominantă din total efectiv de animale al fermei (exprimat în SO) (potențial ridicat = culoarea verde, mediu= culoarea galben, culoarea roșu reprezintă potențial scăzut și nu se acordă punctaj).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lastRenderedPageBreak/>
        <w:t xml:space="preserve">În cazul exploataţiilor ce vizează creşterea albinelor, se va acorda punctjul maxim aferent acestui principiu de selecţie (potenţial ridicat). </w:t>
      </w:r>
    </w:p>
    <w:p w:rsidR="00A3619A"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N.B.! În cazul speciilor de plante şi de animale care nu se regăsesc în Anexele menţionate anterior şi pentru care nu sunt aduse precizări nu se acordă punctaj la acest principiul de selecţie.</w:t>
      </w:r>
    </w:p>
    <w:p w:rsidR="00276CED" w:rsidRPr="00A3619A" w:rsidRDefault="00276CED" w:rsidP="00276CED">
      <w:pPr>
        <w:autoSpaceDE w:val="0"/>
        <w:autoSpaceDN w:val="0"/>
        <w:adjustRightInd w:val="0"/>
        <w:spacing w:after="0" w:line="360" w:lineRule="auto"/>
        <w:ind w:firstLine="680"/>
        <w:jc w:val="both"/>
        <w:rPr>
          <w:rFonts w:ascii="Arial" w:hAnsi="Arial" w:cs="Arial"/>
          <w:b/>
          <w:bCs/>
          <w:color w:val="000000"/>
          <w:sz w:val="24"/>
          <w:szCs w:val="24"/>
        </w:rPr>
      </w:pPr>
      <w:r w:rsidRPr="00A3619A">
        <w:rPr>
          <w:rFonts w:ascii="Arial" w:hAnsi="Arial" w:cs="Arial"/>
          <w:b/>
          <w:bCs/>
          <w:color w:val="000000"/>
          <w:sz w:val="24"/>
          <w:szCs w:val="24"/>
        </w:rPr>
        <w:t>PS 5.</w:t>
      </w:r>
      <w:r w:rsidR="00A3619A">
        <w:rPr>
          <w:rFonts w:ascii="Arial" w:hAnsi="Arial" w:cs="Arial"/>
          <w:b/>
          <w:bCs/>
          <w:color w:val="000000"/>
          <w:sz w:val="24"/>
          <w:szCs w:val="24"/>
        </w:rPr>
        <w:t xml:space="preserve"> </w:t>
      </w:r>
      <w:r w:rsidRPr="00A3619A">
        <w:rPr>
          <w:rFonts w:ascii="Arial" w:hAnsi="Arial" w:cs="Arial"/>
          <w:b/>
          <w:bCs/>
          <w:color w:val="000000"/>
          <w:sz w:val="24"/>
          <w:szCs w:val="24"/>
        </w:rPr>
        <w:t>Principiul r</w:t>
      </w:r>
      <w:r w:rsidR="00A3619A">
        <w:rPr>
          <w:rFonts w:ascii="Arial" w:hAnsi="Arial" w:cs="Arial"/>
          <w:b/>
          <w:bCs/>
          <w:color w:val="000000"/>
          <w:sz w:val="24"/>
          <w:szCs w:val="24"/>
        </w:rPr>
        <w:t xml:space="preserve">aselor/ soiurilor autohtone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Sectorul Vegetal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Solicitantul își propune prin proiect sau demonstrează că deţine/dezvoltă la nivelul exploataţiei agricole şi prevede în cadrul Planului de afaceri că va păstra/ dezvolta nucleul de soiuri autohtone pe toată durata de implementare si monitorizare a proiectului (atât producere de seminţe autohtone, material de plantare autohton cât şi cultivarea soiurilor autohtone).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 Catalog-ISTIS, în anul respectiv de cerere, în dreptul cărora este înscris un cod care aparține menținătorilor din România.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Punctajul se va acorda proporţional în funcţie de ponderea nucleului soiurilor autohtone în total cultură vegetală (exprimată în SO) din cadrul exploatației.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Acest criteriu se aplică pentru toate tipurile de activități agricole desfășurate sau care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 buletinul de analiză cu mențiunea sămânță ”admisă pentru însămânțare”/ buletin de analiză oficială cu mențiunea ”necesar propriu”/etichetă oficială) ce se </w:t>
      </w:r>
      <w:r w:rsidRPr="00811D82">
        <w:rPr>
          <w:rFonts w:ascii="Arial" w:hAnsi="Arial" w:cs="Arial"/>
          <w:bCs/>
          <w:color w:val="000000"/>
          <w:sz w:val="24"/>
          <w:szCs w:val="24"/>
        </w:rPr>
        <w:lastRenderedPageBreak/>
        <w:t xml:space="preserve">eliberează fiecărui fermier și în care se regăsesc nominalizate soiurile de semințe sau material săditor.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Sămânța autohtonă este sămânța certificată în conformitate cu legislația națională în vigoare în dreptul căreia este înscris un cod care aparține menținătorilor din România, conform catalogului ISTIS.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Sectorul Zootehnic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Solicitantul își propune prin proiect sau demonstrează că deţine/dezvoltă la nivelul exploataţiei agricole şi prevede în cadrul Planului de afaceri că va păstra/ dezvolta nucleul de rase pe toată durata de implementare și monitorizare a proiectului.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Punctajul se va acorda pentru animalele pentru care se poate prezenta Certificatul de origine pentru animalele de rasă (indigene), la momentul depunerii Cererii de Finanțare sau la ultima plată, după caz, menționate în Anexa nr. 14 la Ghidul solicitantului eliberat de Asociațiile/ Organizaţiile crescătorilor de animale, acreditate pentru întocmirea şi menţinerea registrului genealogic. Lista acestor organizații și asociații se regăsește în Anexa nr. 13 la Ghidul solicitantului. </w:t>
      </w:r>
    </w:p>
    <w:p w:rsidR="00811D82" w:rsidRP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Punctajul se va acorda proportional în funcţie de ponderea numărului de animale pentru care se prezintă certificate, în total efectiv de animale (exprimat în SO) din cadrul exploataţiei. </w:t>
      </w:r>
    </w:p>
    <w:p w:rsid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r w:rsidRPr="00811D82">
        <w:rPr>
          <w:rFonts w:ascii="Arial" w:hAnsi="Arial" w:cs="Arial"/>
          <w:bCs/>
          <w:color w:val="000000"/>
          <w:sz w:val="24"/>
          <w:szCs w:val="24"/>
        </w:rPr>
        <w:t xml:space="preserve">În cazul exploataţiilor mixte când proiectul a fost încadrat pe sectorul vegetal / zootehnic (aceasta reprezentând componenta majoritară măsurată în SO din total exploataţie) analiza SO a grupei de cultură / speciei de animale se va face comparativ cu totalul SO al sectorului vegetal/zootehnic, nu cu total SO al întregii exploataţii. </w:t>
      </w:r>
    </w:p>
    <w:p w:rsidR="00811D82" w:rsidRDefault="00811D82" w:rsidP="00811D82">
      <w:pPr>
        <w:autoSpaceDE w:val="0"/>
        <w:autoSpaceDN w:val="0"/>
        <w:adjustRightInd w:val="0"/>
        <w:spacing w:after="0" w:line="360" w:lineRule="auto"/>
        <w:ind w:firstLine="680"/>
        <w:jc w:val="both"/>
        <w:rPr>
          <w:rFonts w:ascii="Arial" w:hAnsi="Arial" w:cs="Arial"/>
          <w:bCs/>
          <w:color w:val="000000"/>
          <w:sz w:val="24"/>
          <w:szCs w:val="24"/>
        </w:rPr>
      </w:pPr>
    </w:p>
    <w:p w:rsidR="003554A7" w:rsidRPr="008D5594" w:rsidRDefault="00686016" w:rsidP="00811D82">
      <w:pPr>
        <w:autoSpaceDE w:val="0"/>
        <w:autoSpaceDN w:val="0"/>
        <w:adjustRightInd w:val="0"/>
        <w:spacing w:after="0" w:line="360" w:lineRule="auto"/>
        <w:ind w:firstLine="680"/>
        <w:jc w:val="both"/>
        <w:rPr>
          <w:rFonts w:ascii="Arial" w:hAnsi="Arial" w:cs="Arial"/>
          <w:bCs/>
          <w:color w:val="000000"/>
          <w:sz w:val="24"/>
          <w:szCs w:val="24"/>
        </w:rPr>
      </w:pPr>
      <w:r w:rsidRPr="00686016">
        <w:rPr>
          <w:rFonts w:ascii="Arial" w:hAnsi="Arial" w:cs="Arial"/>
          <w:bCs/>
          <w:color w:val="000000"/>
          <w:sz w:val="24"/>
          <w:szCs w:val="24"/>
        </w:rPr>
        <w:t>Punctajul minim pentru această submasură este de 25 p.</w:t>
      </w:r>
    </w:p>
    <w:p w:rsidR="008D5594" w:rsidRDefault="008D5594" w:rsidP="008D5594">
      <w:pPr>
        <w:autoSpaceDE w:val="0"/>
        <w:autoSpaceDN w:val="0"/>
        <w:adjustRightInd w:val="0"/>
        <w:spacing w:after="0" w:line="360" w:lineRule="auto"/>
        <w:ind w:firstLine="680"/>
        <w:jc w:val="both"/>
        <w:rPr>
          <w:rFonts w:ascii="Arial" w:hAnsi="Arial" w:cs="Arial"/>
          <w:b/>
          <w:bCs/>
          <w:color w:val="000000"/>
          <w:sz w:val="24"/>
          <w:szCs w:val="24"/>
        </w:rPr>
      </w:pPr>
    </w:p>
    <w:p w:rsidR="00E30735" w:rsidRPr="00A3619A" w:rsidRDefault="00505969" w:rsidP="008D5594">
      <w:pPr>
        <w:autoSpaceDE w:val="0"/>
        <w:autoSpaceDN w:val="0"/>
        <w:adjustRightInd w:val="0"/>
        <w:spacing w:after="0" w:line="360" w:lineRule="auto"/>
        <w:ind w:firstLine="680"/>
        <w:jc w:val="both"/>
        <w:rPr>
          <w:rFonts w:ascii="Arial" w:hAnsi="Arial" w:cs="Arial"/>
          <w:b/>
          <w:bCs/>
          <w:sz w:val="24"/>
          <w:szCs w:val="24"/>
        </w:rPr>
      </w:pPr>
      <w:r w:rsidRPr="00A3619A">
        <w:rPr>
          <w:rFonts w:ascii="Arial" w:hAnsi="Arial" w:cs="Arial"/>
          <w:b/>
          <w:bCs/>
          <w:sz w:val="24"/>
          <w:szCs w:val="24"/>
        </w:rPr>
        <w:t>Data și modul de anunțare a rezultatelor procesului de selecție :</w:t>
      </w:r>
    </w:p>
    <w:p w:rsidR="00505969" w:rsidRPr="00F67C78" w:rsidRDefault="00505969" w:rsidP="00F67C78">
      <w:pPr>
        <w:spacing w:after="0" w:line="360" w:lineRule="auto"/>
        <w:ind w:firstLine="680"/>
        <w:jc w:val="both"/>
        <w:rPr>
          <w:rFonts w:ascii="Arial" w:hAnsi="Arial" w:cs="Arial"/>
          <w:sz w:val="24"/>
          <w:szCs w:val="24"/>
        </w:rPr>
      </w:pPr>
      <w:r w:rsidRPr="00F67C78">
        <w:rPr>
          <w:rFonts w:ascii="Arial" w:eastAsia="Times New Roman" w:hAnsi="Arial" w:cs="Arial"/>
          <w:sz w:val="24"/>
          <w:szCs w:val="24"/>
          <w:lang w:val="ro-RO"/>
        </w:rPr>
        <w:t xml:space="preserve"> După finalizarea evaluării proiectelor depuse într-o sesiune de depunere, Comisia de selecţie întocmeşte Raportul de evaluare al proiectelor </w:t>
      </w:r>
      <w:r w:rsidRPr="00F67C78">
        <w:rPr>
          <w:rFonts w:ascii="Arial" w:hAnsi="Arial" w:cs="Arial"/>
          <w:sz w:val="24"/>
          <w:szCs w:val="24"/>
        </w:rPr>
        <w:t>care va include: proiectele eligibile, proiectele neeligibile, proiecte care nu au îndeplinit punctajul minim si proiectele retrase, dupa caz. Pentru fieca</w:t>
      </w:r>
      <w:r w:rsidR="00C64606" w:rsidRPr="00F67C78">
        <w:rPr>
          <w:rFonts w:ascii="Arial" w:hAnsi="Arial" w:cs="Arial"/>
          <w:sz w:val="24"/>
          <w:szCs w:val="24"/>
        </w:rPr>
        <w:t>re Cerere de Finanțare declarată</w:t>
      </w:r>
      <w:r w:rsidRPr="00F67C78">
        <w:rPr>
          <w:rFonts w:ascii="Arial" w:hAnsi="Arial" w:cs="Arial"/>
          <w:sz w:val="24"/>
          <w:szCs w:val="24"/>
        </w:rPr>
        <w:t xml:space="preserve"> eligibila, se va menționa și punctajul aferent proiectului evaluat. </w:t>
      </w:r>
    </w:p>
    <w:p w:rsidR="00505969" w:rsidRPr="00F67C78" w:rsidRDefault="00505969" w:rsidP="00F67C78">
      <w:pPr>
        <w:spacing w:after="0" w:line="360" w:lineRule="auto"/>
        <w:ind w:firstLine="680"/>
        <w:jc w:val="both"/>
        <w:rPr>
          <w:rFonts w:ascii="Arial" w:eastAsia="Times New Roman" w:hAnsi="Arial" w:cs="Arial"/>
          <w:sz w:val="24"/>
          <w:szCs w:val="24"/>
          <w:lang w:val="ro-RO"/>
        </w:rPr>
      </w:pPr>
      <w:r w:rsidRPr="00F67C78">
        <w:rPr>
          <w:rFonts w:ascii="Arial" w:eastAsia="Times New Roman" w:hAnsi="Arial" w:cs="Arial"/>
          <w:sz w:val="24"/>
          <w:szCs w:val="24"/>
          <w:lang w:val="ro-RO"/>
        </w:rPr>
        <w:lastRenderedPageBreak/>
        <w:t xml:space="preserve"> Raportul de evaluare se aprobă şi se postează pe site-ul </w:t>
      </w:r>
      <w:hyperlink r:id="rId9" w:history="1">
        <w:r w:rsidRPr="00F67C78">
          <w:rPr>
            <w:rStyle w:val="Hyperlink"/>
            <w:rFonts w:ascii="Arial" w:eastAsia="Times New Roman" w:hAnsi="Arial" w:cs="Arial"/>
            <w:sz w:val="24"/>
            <w:szCs w:val="24"/>
            <w:lang w:val="ro-RO"/>
          </w:rPr>
          <w:t>www.galtovishat.ro</w:t>
        </w:r>
      </w:hyperlink>
      <w:r w:rsidRPr="00F67C78">
        <w:rPr>
          <w:rFonts w:ascii="Arial" w:eastAsia="Times New Roman" w:hAnsi="Arial" w:cs="Arial"/>
          <w:sz w:val="24"/>
          <w:szCs w:val="24"/>
          <w:lang w:val="ro-RO"/>
        </w:rPr>
        <w:t xml:space="preserve">  în ziua următoare aprobării. </w:t>
      </w:r>
    </w:p>
    <w:p w:rsidR="00505969" w:rsidRPr="00F67C78" w:rsidRDefault="00505969" w:rsidP="00F67C78">
      <w:pPr>
        <w:spacing w:after="0" w:line="360" w:lineRule="auto"/>
        <w:ind w:firstLine="680"/>
        <w:jc w:val="both"/>
        <w:rPr>
          <w:rFonts w:ascii="Arial" w:eastAsia="Times New Roman" w:hAnsi="Arial" w:cs="Arial"/>
          <w:sz w:val="24"/>
          <w:szCs w:val="24"/>
          <w:lang w:val="ro-RO"/>
        </w:rPr>
      </w:pPr>
      <w:r w:rsidRPr="00F67C78">
        <w:rPr>
          <w:rFonts w:ascii="Arial" w:eastAsia="Times New Roman" w:hAnsi="Arial" w:cs="Arial"/>
          <w:sz w:val="24"/>
          <w:szCs w:val="24"/>
          <w:lang w:val="ro-RO"/>
        </w:rPr>
        <w:t>În baza Raportului de evaluare publicat, asistentul manager notifică aplicanţii cu privire la rezultatul evaluării proiectului, într-un termen de maxim 5 zile lucrătoare.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eastAsia="Times New Roman" w:hAnsi="Arial" w:cs="Arial"/>
          <w:sz w:val="24"/>
          <w:szCs w:val="24"/>
          <w:lang w:val="ro-RO"/>
        </w:rPr>
        <w:t xml:space="preserve">Aplicanţii care au depus proiecte în cadrul sesiunii de depunere pentru care a fost întocmit un Raport de evaluare  au la dispoziţie </w:t>
      </w:r>
      <w:r w:rsidR="006958D2">
        <w:rPr>
          <w:rFonts w:ascii="Arial" w:eastAsia="Times New Roman" w:hAnsi="Arial" w:cs="Arial"/>
          <w:sz w:val="24"/>
          <w:szCs w:val="24"/>
          <w:lang w:val="ro-RO"/>
        </w:rPr>
        <w:t>5</w:t>
      </w:r>
      <w:r w:rsidRPr="00F67C78">
        <w:rPr>
          <w:rFonts w:ascii="Arial" w:eastAsia="Times New Roman" w:hAnsi="Arial" w:cs="Arial"/>
          <w:sz w:val="24"/>
          <w:szCs w:val="24"/>
          <w:lang w:val="ro-RO"/>
        </w:rPr>
        <w:t xml:space="preserve"> zile lucrătoare  de la primirea notificării privind rezultatul evaluării proiectului si postarea pe site-ul GAL </w:t>
      </w:r>
      <w:r w:rsidRPr="00F67C78">
        <w:rPr>
          <w:rFonts w:ascii="Arial" w:hAnsi="Arial" w:cs="Arial"/>
          <w:sz w:val="24"/>
          <w:szCs w:val="24"/>
          <w:lang w:val="ro-RO"/>
        </w:rPr>
        <w:t>T</w:t>
      </w:r>
      <w:r w:rsidRPr="00F67C78">
        <w:rPr>
          <w:rFonts w:ascii="Arial" w:eastAsia="MingLiU-ExtB" w:hAnsi="Arial" w:cs="Arial"/>
          <w:sz w:val="24"/>
          <w:szCs w:val="24"/>
          <w:lang w:val="ro-RO"/>
        </w:rPr>
        <w:t>ö</w:t>
      </w:r>
      <w:r w:rsidRPr="00F67C78">
        <w:rPr>
          <w:rFonts w:ascii="Arial" w:hAnsi="Arial" w:cs="Arial"/>
          <w:sz w:val="24"/>
          <w:szCs w:val="24"/>
          <w:lang w:val="ro-RO"/>
        </w:rPr>
        <w:t>vish</w:t>
      </w:r>
      <w:r w:rsidRPr="00F67C78">
        <w:rPr>
          <w:rFonts w:ascii="Arial" w:eastAsia="MingLiU-ExtB" w:hAnsi="Arial" w:cs="Arial"/>
          <w:sz w:val="24"/>
          <w:szCs w:val="24"/>
          <w:lang w:val="ro-RO"/>
        </w:rPr>
        <w:t>á</w:t>
      </w:r>
      <w:r w:rsidRPr="00F67C78">
        <w:rPr>
          <w:rFonts w:ascii="Arial" w:hAnsi="Arial" w:cs="Arial"/>
          <w:sz w:val="24"/>
          <w:szCs w:val="24"/>
          <w:lang w:val="ro-RO"/>
        </w:rPr>
        <w:t>t a Raportului de evaluare pentru a depune contestaţii. Contestaţiile se depun la sediul GAL sau se trimit prin curierat cu confirmare de primire. Acestea vor fi reevaluate de către Comitetul de Soluţionare a Contestaţiilor cu respectarea prevederilor din Regulamentul de organizare şi funcţionare  a GAL T</w:t>
      </w:r>
      <w:r w:rsidRPr="00F67C78">
        <w:rPr>
          <w:rFonts w:ascii="Arial" w:eastAsia="MingLiU-ExtB" w:hAnsi="Arial" w:cs="Arial"/>
          <w:sz w:val="24"/>
          <w:szCs w:val="24"/>
          <w:lang w:val="ro-RO"/>
        </w:rPr>
        <w:t>ö</w:t>
      </w:r>
      <w:r w:rsidRPr="00F67C78">
        <w:rPr>
          <w:rFonts w:ascii="Arial" w:hAnsi="Arial" w:cs="Arial"/>
          <w:sz w:val="24"/>
          <w:szCs w:val="24"/>
          <w:lang w:val="ro-RO"/>
        </w:rPr>
        <w:t>vish</w:t>
      </w:r>
      <w:r w:rsidRPr="00F67C78">
        <w:rPr>
          <w:rFonts w:ascii="Arial" w:eastAsia="MingLiU-ExtB" w:hAnsi="Arial" w:cs="Arial"/>
          <w:sz w:val="24"/>
          <w:szCs w:val="24"/>
          <w:lang w:val="ro-RO"/>
        </w:rPr>
        <w:t>á</w:t>
      </w:r>
      <w:r w:rsidRPr="00F67C78">
        <w:rPr>
          <w:rFonts w:ascii="Arial" w:hAnsi="Arial" w:cs="Arial"/>
          <w:sz w:val="24"/>
          <w:szCs w:val="24"/>
          <w:lang w:val="ro-RO"/>
        </w:rPr>
        <w:t>t.</w:t>
      </w:r>
    </w:p>
    <w:p w:rsidR="00505969" w:rsidRPr="00F67C78" w:rsidRDefault="00505969"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 xml:space="preserve">Selecția proiectelor se efectuează de către GAL și parcurge, în mod obligatoriu, toate etapele prevăzute în </w:t>
      </w:r>
      <w:r w:rsidRPr="00F67C78">
        <w:rPr>
          <w:rFonts w:ascii="Arial" w:hAnsi="Arial" w:cs="Arial"/>
          <w:i/>
          <w:iCs/>
          <w:sz w:val="24"/>
          <w:szCs w:val="24"/>
        </w:rPr>
        <w:t>Cap. XI al SDL – ”Procedura de evaluare și selecție a proiectelor depuse</w:t>
      </w:r>
      <w:r w:rsidRPr="00F67C78">
        <w:rPr>
          <w:rFonts w:ascii="Arial" w:hAnsi="Arial" w:cs="Arial"/>
          <w:sz w:val="24"/>
          <w:szCs w:val="24"/>
        </w:rPr>
        <w:t xml:space="preserve"> </w:t>
      </w:r>
      <w:r w:rsidRPr="00F67C78">
        <w:rPr>
          <w:rFonts w:ascii="Arial" w:hAnsi="Arial" w:cs="Arial"/>
          <w:i/>
          <w:iCs/>
          <w:sz w:val="24"/>
          <w:szCs w:val="24"/>
        </w:rPr>
        <w:t xml:space="preserve">în cadrul SDL” </w:t>
      </w:r>
      <w:r w:rsidRPr="00F67C78">
        <w:rPr>
          <w:rFonts w:ascii="Arial" w:hAnsi="Arial" w:cs="Arial"/>
          <w:sz w:val="24"/>
          <w:szCs w:val="24"/>
        </w:rPr>
        <w:t>aprobată de către DGDR AM PNDR, inclusiv etapa de soluționare a contestațiilor.</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eastAsia="Times New Roman" w:hAnsi="Arial" w:cs="Arial"/>
          <w:sz w:val="24"/>
          <w:szCs w:val="24"/>
          <w:lang w:val="ro-RO"/>
        </w:rPr>
        <w:t>În termen de 5 zile lucrătoare de la data postării pe site-ul</w:t>
      </w:r>
      <w:r w:rsidR="00612904">
        <w:rPr>
          <w:rFonts w:ascii="Arial" w:eastAsia="Times New Roman" w:hAnsi="Arial" w:cs="Arial"/>
          <w:sz w:val="24"/>
          <w:szCs w:val="24"/>
          <w:lang w:val="ro-RO"/>
        </w:rPr>
        <w:t xml:space="preserve"> GAL</w:t>
      </w:r>
      <w:r w:rsidRPr="00F67C78">
        <w:rPr>
          <w:rFonts w:ascii="Arial" w:eastAsia="Times New Roman" w:hAnsi="Arial" w:cs="Arial"/>
          <w:sz w:val="24"/>
          <w:szCs w:val="24"/>
          <w:lang w:val="ro-RO"/>
        </w:rPr>
        <w:t xml:space="preserve"> </w:t>
      </w:r>
      <w:r w:rsidRPr="00F67C78">
        <w:rPr>
          <w:rFonts w:ascii="Arial" w:hAnsi="Arial" w:cs="Arial"/>
          <w:sz w:val="24"/>
          <w:szCs w:val="24"/>
          <w:lang w:val="ro-RO"/>
        </w:rPr>
        <w:t>T</w:t>
      </w:r>
      <w:r w:rsidRPr="00F67C78">
        <w:rPr>
          <w:rFonts w:ascii="Arial" w:eastAsia="MingLiU-ExtB" w:hAnsi="Arial" w:cs="Arial"/>
          <w:sz w:val="24"/>
          <w:szCs w:val="24"/>
          <w:lang w:val="ro-RO"/>
        </w:rPr>
        <w:t>ö</w:t>
      </w:r>
      <w:r w:rsidRPr="00F67C78">
        <w:rPr>
          <w:rFonts w:ascii="Arial" w:hAnsi="Arial" w:cs="Arial"/>
          <w:sz w:val="24"/>
          <w:szCs w:val="24"/>
          <w:lang w:val="ro-RO"/>
        </w:rPr>
        <w:t>vish</w:t>
      </w:r>
      <w:r w:rsidRPr="00F67C78">
        <w:rPr>
          <w:rFonts w:ascii="Arial" w:eastAsia="MingLiU-ExtB" w:hAnsi="Arial" w:cs="Arial"/>
          <w:sz w:val="24"/>
          <w:szCs w:val="24"/>
          <w:lang w:val="ro-RO"/>
        </w:rPr>
        <w:t>á</w:t>
      </w:r>
      <w:r w:rsidRPr="00F67C78">
        <w:rPr>
          <w:rFonts w:ascii="Arial" w:hAnsi="Arial" w:cs="Arial"/>
          <w:sz w:val="24"/>
          <w:szCs w:val="24"/>
          <w:lang w:val="ro-RO"/>
        </w:rPr>
        <w:t>t a Raportului</w:t>
      </w:r>
      <w:r w:rsidR="00612904">
        <w:rPr>
          <w:rFonts w:ascii="Arial" w:hAnsi="Arial" w:cs="Arial"/>
          <w:sz w:val="24"/>
          <w:szCs w:val="24"/>
          <w:lang w:val="ro-RO"/>
        </w:rPr>
        <w:t xml:space="preserve"> de contestaţii, Secretarul</w:t>
      </w:r>
      <w:r w:rsidRPr="00F67C78">
        <w:rPr>
          <w:rFonts w:ascii="Arial" w:hAnsi="Arial" w:cs="Arial"/>
          <w:sz w:val="24"/>
          <w:szCs w:val="24"/>
          <w:lang w:val="ro-RO"/>
        </w:rPr>
        <w:t xml:space="preserve"> Comitetului de Selecţie întocmeşte proiectul Raportului de Selecţie în baza Raportului de evaluare şi Raportului de Contestaţii şi îl înaintează Comitetului de Selecţie. </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hAnsi="Arial" w:cs="Arial"/>
          <w:sz w:val="24"/>
          <w:szCs w:val="24"/>
          <w:lang w:val="ro-RO"/>
        </w:rPr>
        <w:t>Comitetul de Selecţie se reuneşte în termen de 2 zile lucrătoare de la finalizarea Raportului de selecţie în vederea verificării şi validării lui.</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hAnsi="Arial" w:cs="Arial"/>
          <w:sz w:val="24"/>
          <w:szCs w:val="24"/>
          <w:lang w:val="ro-RO"/>
        </w:rPr>
        <w:t>După parcurgerea procedurii de selecţie, în conformitate cu Regulamentul de organizare şi funcţionare  a GAL T</w:t>
      </w:r>
      <w:r w:rsidRPr="00F67C78">
        <w:rPr>
          <w:rFonts w:ascii="Arial" w:eastAsia="MingLiU-ExtB" w:hAnsi="Arial" w:cs="Arial"/>
          <w:sz w:val="24"/>
          <w:szCs w:val="24"/>
          <w:lang w:val="ro-RO"/>
        </w:rPr>
        <w:t>ö</w:t>
      </w:r>
      <w:r w:rsidRPr="00F67C78">
        <w:rPr>
          <w:rFonts w:ascii="Arial" w:hAnsi="Arial" w:cs="Arial"/>
          <w:sz w:val="24"/>
          <w:szCs w:val="24"/>
          <w:lang w:val="ro-RO"/>
        </w:rPr>
        <w:t>vish</w:t>
      </w:r>
      <w:r w:rsidRPr="00F67C78">
        <w:rPr>
          <w:rFonts w:ascii="Arial" w:eastAsia="MingLiU-ExtB" w:hAnsi="Arial" w:cs="Arial"/>
          <w:sz w:val="24"/>
          <w:szCs w:val="24"/>
          <w:lang w:val="ro-RO"/>
        </w:rPr>
        <w:t>á</w:t>
      </w:r>
      <w:r w:rsidRPr="00F67C78">
        <w:rPr>
          <w:rFonts w:ascii="Arial" w:hAnsi="Arial" w:cs="Arial"/>
          <w:sz w:val="24"/>
          <w:szCs w:val="24"/>
          <w:lang w:val="ro-RO"/>
        </w:rPr>
        <w:t>t, secretarul Comitetului de Selecţie întocmeşte Raportul de selecţie.</w:t>
      </w:r>
    </w:p>
    <w:p w:rsidR="00505969" w:rsidRPr="00F67C78" w:rsidRDefault="00505969" w:rsidP="00F67C78">
      <w:pPr>
        <w:spacing w:after="0" w:line="360" w:lineRule="auto"/>
        <w:ind w:firstLine="680"/>
        <w:jc w:val="both"/>
        <w:rPr>
          <w:rFonts w:ascii="Arial" w:hAnsi="Arial" w:cs="Arial"/>
          <w:sz w:val="24"/>
          <w:szCs w:val="24"/>
          <w:lang w:val="ro-RO"/>
        </w:rPr>
      </w:pPr>
      <w:r w:rsidRPr="00F67C78">
        <w:rPr>
          <w:rFonts w:ascii="Arial" w:hAnsi="Arial" w:cs="Arial"/>
          <w:sz w:val="24"/>
          <w:szCs w:val="24"/>
          <w:lang w:val="ro-RO"/>
        </w:rPr>
        <w:lastRenderedPageBreak/>
        <w:t>Ulterior, proiectele sunt ierarhizate conform procedurii de selecţie iar Rapoartele de Selecţie sunt înaintate preşedintelui GAL, spre aprobare. Acesta aprobă raportul în termen de 2 zile lucrătoare de la primire.</w:t>
      </w:r>
    </w:p>
    <w:p w:rsidR="00505969" w:rsidRPr="00F67C78" w:rsidRDefault="00505969" w:rsidP="00F67C78">
      <w:pPr>
        <w:pStyle w:val="Default"/>
        <w:spacing w:line="360" w:lineRule="auto"/>
        <w:ind w:firstLine="680"/>
        <w:jc w:val="both"/>
        <w:rPr>
          <w:rFonts w:ascii="Arial" w:hAnsi="Arial" w:cs="Arial"/>
          <w:lang w:val="ro-RO"/>
        </w:rPr>
      </w:pPr>
      <w:r w:rsidRPr="00F67C78">
        <w:rPr>
          <w:rFonts w:ascii="Arial" w:hAnsi="Arial" w:cs="Arial"/>
          <w:lang w:val="ro-RO"/>
        </w:rPr>
        <w:t>Raportul de selecţie va fi postat pe site-ul T</w:t>
      </w:r>
      <w:r w:rsidRPr="00F67C78">
        <w:rPr>
          <w:rFonts w:ascii="Arial" w:eastAsia="MingLiU-ExtB" w:hAnsi="Arial" w:cs="Arial"/>
          <w:lang w:val="ro-RO"/>
        </w:rPr>
        <w:t>ö</w:t>
      </w:r>
      <w:r w:rsidRPr="00F67C78">
        <w:rPr>
          <w:rFonts w:ascii="Arial" w:hAnsi="Arial" w:cs="Arial"/>
          <w:lang w:val="ro-RO"/>
        </w:rPr>
        <w:t>vish</w:t>
      </w:r>
      <w:r w:rsidRPr="00F67C78">
        <w:rPr>
          <w:rFonts w:ascii="Arial" w:eastAsia="MingLiU-ExtB" w:hAnsi="Arial" w:cs="Arial"/>
          <w:lang w:val="ro-RO"/>
        </w:rPr>
        <w:t>á</w:t>
      </w:r>
      <w:r w:rsidRPr="00F67C78">
        <w:rPr>
          <w:rFonts w:ascii="Arial" w:hAnsi="Arial" w:cs="Arial"/>
          <w:lang w:val="ro-RO"/>
        </w:rPr>
        <w:t>t cel târziu în ziua următoare a aprobării acestuia. În termen de 3 zile lucrătoare de la primirea Raportului de selecţie aprobat, GAL T</w:t>
      </w:r>
      <w:r w:rsidRPr="00F67C78">
        <w:rPr>
          <w:rFonts w:ascii="Arial" w:eastAsia="MingLiU-ExtB" w:hAnsi="Arial" w:cs="Arial"/>
          <w:lang w:val="ro-RO"/>
        </w:rPr>
        <w:t>ö</w:t>
      </w:r>
      <w:r w:rsidRPr="00F67C78">
        <w:rPr>
          <w:rFonts w:ascii="Arial" w:hAnsi="Arial" w:cs="Arial"/>
          <w:lang w:val="ro-RO"/>
        </w:rPr>
        <w:t>vish</w:t>
      </w:r>
      <w:r w:rsidRPr="00F67C78">
        <w:rPr>
          <w:rFonts w:ascii="Arial" w:eastAsia="MingLiU-ExtB" w:hAnsi="Arial" w:cs="Arial"/>
          <w:lang w:val="ro-RO"/>
        </w:rPr>
        <w:t>á</w:t>
      </w:r>
      <w:r w:rsidRPr="00F67C78">
        <w:rPr>
          <w:rFonts w:ascii="Arial" w:hAnsi="Arial" w:cs="Arial"/>
          <w:lang w:val="ro-RO"/>
        </w:rPr>
        <w:t>t  va notifica solicitanţii privind rezultatele procesului de selecţie.</w:t>
      </w:r>
    </w:p>
    <w:p w:rsidR="00190E43" w:rsidRPr="00F67C78" w:rsidRDefault="00190E43" w:rsidP="00F67C78">
      <w:pPr>
        <w:pStyle w:val="Default"/>
        <w:spacing w:line="360" w:lineRule="auto"/>
        <w:ind w:firstLine="680"/>
        <w:jc w:val="both"/>
        <w:rPr>
          <w:rFonts w:ascii="Arial" w:hAnsi="Arial" w:cs="Arial"/>
          <w:lang w:val="ro-RO"/>
        </w:rPr>
      </w:pPr>
    </w:p>
    <w:p w:rsidR="00190E43" w:rsidRPr="00F67C78" w:rsidRDefault="00190E43"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Datele de contact ale GAL unde solicitanții pot obține informații detaliate : </w:t>
      </w:r>
    </w:p>
    <w:p w:rsidR="00505969" w:rsidRPr="00F67C78" w:rsidRDefault="00190E43" w:rsidP="00F67C78">
      <w:pPr>
        <w:pStyle w:val="Footer"/>
        <w:spacing w:line="360" w:lineRule="auto"/>
        <w:ind w:firstLine="680"/>
        <w:jc w:val="both"/>
        <w:rPr>
          <w:rStyle w:val="Hyperlink"/>
          <w:rFonts w:ascii="Arial" w:hAnsi="Arial" w:cs="Arial"/>
          <w:color w:val="auto"/>
          <w:sz w:val="24"/>
          <w:szCs w:val="24"/>
          <w:u w:val="none"/>
          <w:lang w:val="ro-RO"/>
        </w:rPr>
      </w:pPr>
      <w:r w:rsidRPr="00F67C78">
        <w:rPr>
          <w:rFonts w:ascii="Arial" w:hAnsi="Arial" w:cs="Arial"/>
          <w:sz w:val="24"/>
          <w:szCs w:val="24"/>
        </w:rPr>
        <w:t xml:space="preserve">Informaţii detaliate puteţi solicita la </w:t>
      </w:r>
      <w:r w:rsidR="00612904">
        <w:rPr>
          <w:rFonts w:ascii="Arial" w:hAnsi="Arial" w:cs="Arial"/>
          <w:b/>
          <w:bCs/>
          <w:sz w:val="24"/>
          <w:szCs w:val="24"/>
        </w:rPr>
        <w:t>sediul GAL Tövishá</w:t>
      </w:r>
      <w:r w:rsidRPr="00F67C78">
        <w:rPr>
          <w:rFonts w:ascii="Arial" w:hAnsi="Arial" w:cs="Arial"/>
          <w:b/>
          <w:bCs/>
          <w:sz w:val="24"/>
          <w:szCs w:val="24"/>
        </w:rPr>
        <w:t xml:space="preserve">t </w:t>
      </w:r>
      <w:r w:rsidR="00811D82">
        <w:rPr>
          <w:rFonts w:ascii="Arial" w:hAnsi="Arial" w:cs="Arial"/>
          <w:sz w:val="24"/>
          <w:szCs w:val="24"/>
          <w:lang w:val="pt-BR"/>
        </w:rPr>
        <w:t>sat</w:t>
      </w:r>
      <w:r w:rsidR="00311761" w:rsidRPr="00311761">
        <w:rPr>
          <w:rFonts w:ascii="Arial" w:hAnsi="Arial" w:cs="Arial"/>
          <w:sz w:val="24"/>
          <w:szCs w:val="24"/>
          <w:lang w:val="pt-BR"/>
        </w:rPr>
        <w:t xml:space="preserve"> Panic, Nr.1/I, Com. Hereclean, Jud. Sălaj</w:t>
      </w:r>
      <w:r w:rsidRPr="00311761">
        <w:rPr>
          <w:rFonts w:ascii="Arial" w:hAnsi="Arial" w:cs="Arial"/>
          <w:sz w:val="24"/>
          <w:szCs w:val="24"/>
          <w:lang w:val="pt-BR"/>
        </w:rPr>
        <w:t xml:space="preserve"> </w:t>
      </w:r>
      <w:r w:rsidRPr="00F67C78">
        <w:rPr>
          <w:rFonts w:ascii="Arial" w:hAnsi="Arial" w:cs="Arial"/>
          <w:sz w:val="24"/>
          <w:szCs w:val="24"/>
          <w:lang w:val="pt-BR"/>
        </w:rPr>
        <w:t>Tel: 0768</w:t>
      </w:r>
      <w:r w:rsidR="003D7CFE">
        <w:rPr>
          <w:rFonts w:ascii="Arial" w:hAnsi="Arial" w:cs="Arial"/>
          <w:sz w:val="24"/>
          <w:szCs w:val="24"/>
          <w:lang w:val="pt-BR"/>
        </w:rPr>
        <w:t>.607.807</w:t>
      </w:r>
      <w:r w:rsidRPr="00F67C78">
        <w:rPr>
          <w:rFonts w:ascii="Arial" w:hAnsi="Arial" w:cs="Arial"/>
          <w:sz w:val="24"/>
          <w:szCs w:val="24"/>
          <w:lang w:val="pt-BR"/>
        </w:rPr>
        <w:t>, e-mail:</w:t>
      </w:r>
      <w:r w:rsidRPr="00F67C78">
        <w:rPr>
          <w:rFonts w:ascii="Arial" w:hAnsi="Arial" w:cs="Arial"/>
          <w:sz w:val="24"/>
          <w:szCs w:val="24"/>
        </w:rPr>
        <w:t xml:space="preserve"> </w:t>
      </w:r>
      <w:hyperlink r:id="rId10" w:history="1">
        <w:r w:rsidRPr="00F67C78">
          <w:rPr>
            <w:rStyle w:val="Hyperlink"/>
            <w:rFonts w:ascii="Arial" w:hAnsi="Arial" w:cs="Arial"/>
            <w:color w:val="auto"/>
            <w:sz w:val="24"/>
            <w:szCs w:val="24"/>
            <w:u w:val="none"/>
            <w:lang w:val="ro-RO"/>
          </w:rPr>
          <w:t>tovishat@tovishat.ro</w:t>
        </w:r>
      </w:hyperlink>
      <w:r w:rsidR="00C17E8A" w:rsidRPr="00F67C78">
        <w:rPr>
          <w:rStyle w:val="Hyperlink"/>
          <w:rFonts w:ascii="Arial" w:hAnsi="Arial" w:cs="Arial"/>
          <w:color w:val="auto"/>
          <w:sz w:val="24"/>
          <w:szCs w:val="24"/>
          <w:u w:val="none"/>
          <w:lang w:val="ro-RO"/>
        </w:rPr>
        <w:t xml:space="preserve"> </w:t>
      </w:r>
      <w:r w:rsidR="00A907AC" w:rsidRPr="00F67C78">
        <w:rPr>
          <w:rStyle w:val="Hyperlink"/>
          <w:rFonts w:ascii="Arial" w:hAnsi="Arial" w:cs="Arial"/>
          <w:color w:val="auto"/>
          <w:sz w:val="24"/>
          <w:szCs w:val="24"/>
          <w:u w:val="none"/>
          <w:lang w:val="ro-RO"/>
        </w:rPr>
        <w:t>d</w:t>
      </w:r>
      <w:r w:rsidR="00A158D6" w:rsidRPr="00F67C78">
        <w:rPr>
          <w:rStyle w:val="Hyperlink"/>
          <w:rFonts w:ascii="Arial" w:hAnsi="Arial" w:cs="Arial"/>
          <w:color w:val="auto"/>
          <w:sz w:val="24"/>
          <w:szCs w:val="24"/>
          <w:u w:val="none"/>
          <w:lang w:val="ro-RO"/>
        </w:rPr>
        <w:t>e luni pana vineri intre orele 9,00-14</w:t>
      </w:r>
      <w:r w:rsidR="00A907AC" w:rsidRPr="00F67C78">
        <w:rPr>
          <w:rStyle w:val="Hyperlink"/>
          <w:rFonts w:ascii="Arial" w:hAnsi="Arial" w:cs="Arial"/>
          <w:color w:val="auto"/>
          <w:sz w:val="24"/>
          <w:szCs w:val="24"/>
          <w:u w:val="none"/>
          <w:lang w:val="ro-RO"/>
        </w:rPr>
        <w:t>,00.</w:t>
      </w:r>
      <w:r w:rsidR="00903BB6">
        <w:rPr>
          <w:rStyle w:val="Hyperlink"/>
          <w:rFonts w:ascii="Arial" w:hAnsi="Arial" w:cs="Arial"/>
          <w:color w:val="auto"/>
          <w:sz w:val="24"/>
          <w:szCs w:val="24"/>
          <w:u w:val="none"/>
          <w:lang w:val="ro-RO"/>
        </w:rPr>
        <w:t xml:space="preserve"> </w:t>
      </w:r>
      <w:r w:rsidR="00C17E8A" w:rsidRPr="00F67C78">
        <w:rPr>
          <w:rStyle w:val="Hyperlink"/>
          <w:rFonts w:ascii="Arial" w:hAnsi="Arial" w:cs="Arial"/>
          <w:color w:val="auto"/>
          <w:sz w:val="24"/>
          <w:szCs w:val="24"/>
          <w:u w:val="none"/>
          <w:lang w:val="ro-RO"/>
        </w:rPr>
        <w:t xml:space="preserve">De asemenea, puteți accesa site-ul Gal Tovishat: </w:t>
      </w:r>
      <w:hyperlink r:id="rId11" w:history="1">
        <w:r w:rsidR="00C17E8A" w:rsidRPr="00F67C78">
          <w:rPr>
            <w:rStyle w:val="Hyperlink"/>
            <w:rFonts w:ascii="Arial" w:hAnsi="Arial" w:cs="Arial"/>
            <w:sz w:val="24"/>
            <w:szCs w:val="24"/>
            <w:lang w:val="ro-RO"/>
          </w:rPr>
          <w:t>www.galtovishat.ro</w:t>
        </w:r>
      </w:hyperlink>
      <w:r w:rsidR="00C17E8A" w:rsidRPr="00F67C78">
        <w:rPr>
          <w:rStyle w:val="Hyperlink"/>
          <w:rFonts w:ascii="Arial" w:hAnsi="Arial" w:cs="Arial"/>
          <w:color w:val="auto"/>
          <w:sz w:val="24"/>
          <w:szCs w:val="24"/>
          <w:u w:val="none"/>
          <w:lang w:val="ro-RO"/>
        </w:rPr>
        <w:t xml:space="preserve">. </w:t>
      </w:r>
    </w:p>
    <w:p w:rsidR="00C64606" w:rsidRPr="00F67C78" w:rsidRDefault="00C64606" w:rsidP="00F67C78">
      <w:pPr>
        <w:pStyle w:val="Footer"/>
        <w:spacing w:line="360" w:lineRule="auto"/>
        <w:ind w:firstLine="680"/>
        <w:jc w:val="both"/>
        <w:rPr>
          <w:rFonts w:ascii="Arial" w:hAnsi="Arial" w:cs="Arial"/>
          <w:color w:val="0000FF" w:themeColor="hyperlink"/>
          <w:sz w:val="24"/>
          <w:szCs w:val="24"/>
          <w:lang w:val="ro-RO"/>
        </w:rPr>
      </w:pPr>
    </w:p>
    <w:p w:rsidR="005D287F" w:rsidRDefault="00C17E8A" w:rsidP="00612904">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Alte informații pe care GAL le consideră relevante</w:t>
      </w:r>
    </w:p>
    <w:p w:rsidR="005D287F" w:rsidRPr="005D287F" w:rsidRDefault="005D287F" w:rsidP="005D287F">
      <w:pPr>
        <w:rPr>
          <w:rFonts w:ascii="Arial" w:hAnsi="Arial" w:cs="Arial"/>
          <w:sz w:val="24"/>
          <w:szCs w:val="24"/>
        </w:rPr>
      </w:pPr>
    </w:p>
    <w:p w:rsidR="005D287F" w:rsidRDefault="005D287F" w:rsidP="005D287F">
      <w:pPr>
        <w:rPr>
          <w:rFonts w:ascii="Arial" w:hAnsi="Arial" w:cs="Arial"/>
          <w:sz w:val="24"/>
          <w:szCs w:val="24"/>
        </w:rPr>
      </w:pPr>
    </w:p>
    <w:p w:rsidR="00C17E8A" w:rsidRPr="005D287F" w:rsidRDefault="005D287F" w:rsidP="005D287F">
      <w:pPr>
        <w:tabs>
          <w:tab w:val="left" w:pos="6856"/>
        </w:tabs>
        <w:rPr>
          <w:rFonts w:ascii="Arial" w:hAnsi="Arial" w:cs="Arial"/>
          <w:sz w:val="24"/>
          <w:szCs w:val="24"/>
        </w:rPr>
      </w:pPr>
      <w:r>
        <w:rPr>
          <w:rFonts w:ascii="Arial" w:hAnsi="Arial" w:cs="Arial"/>
          <w:sz w:val="24"/>
          <w:szCs w:val="24"/>
        </w:rPr>
        <w:tab/>
      </w:r>
    </w:p>
    <w:sectPr w:rsidR="00C17E8A" w:rsidRPr="005D287F" w:rsidSect="00D07587">
      <w:headerReference w:type="default" r:id="rId12"/>
      <w:footerReference w:type="default" r:id="rId13"/>
      <w:pgSz w:w="12240" w:h="15840"/>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46" w:rsidRDefault="007A2B46" w:rsidP="00927B71">
      <w:pPr>
        <w:spacing w:after="0" w:line="240" w:lineRule="auto"/>
      </w:pPr>
      <w:r>
        <w:separator/>
      </w:r>
    </w:p>
  </w:endnote>
  <w:endnote w:type="continuationSeparator" w:id="0">
    <w:p w:rsidR="007A2B46" w:rsidRDefault="007A2B46"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Symbol"/>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61" w:rsidRDefault="005D287F" w:rsidP="005D287F">
    <w:pPr>
      <w:pStyle w:val="Footer"/>
      <w:rPr>
        <w:rFonts w:ascii="Times New Roman" w:hAnsi="Times New Roman"/>
        <w:sz w:val="20"/>
        <w:szCs w:val="20"/>
        <w:lang w:val="pt-BR"/>
      </w:rPr>
    </w:pPr>
    <w:r>
      <w:rPr>
        <w:rFonts w:ascii="Times New Roman" w:hAnsi="Times New Roman"/>
        <w:b/>
        <w:sz w:val="20"/>
        <w:szCs w:val="20"/>
        <w:lang w:val="pt-BR"/>
      </w:rPr>
      <w:t xml:space="preserve">                                   </w:t>
    </w:r>
    <w:r w:rsidR="00640271">
      <w:rPr>
        <w:rFonts w:ascii="Times New Roman" w:hAnsi="Times New Roman"/>
        <w:b/>
        <w:sz w:val="20"/>
        <w:szCs w:val="20"/>
        <w:lang w:val="pt-BR"/>
      </w:rPr>
      <w:t>Asocia</w:t>
    </w:r>
    <w:r w:rsidR="00640271">
      <w:rPr>
        <w:rFonts w:ascii="Times New Roman" w:hAnsi="Times New Roman"/>
        <w:b/>
        <w:sz w:val="20"/>
        <w:szCs w:val="20"/>
        <w:lang w:val="ro-RO"/>
      </w:rPr>
      <w:t>ț</w:t>
    </w:r>
    <w:r w:rsidR="00640271">
      <w:rPr>
        <w:rFonts w:ascii="Times New Roman" w:hAnsi="Times New Roman"/>
        <w:b/>
        <w:sz w:val="20"/>
        <w:szCs w:val="20"/>
        <w:lang w:val="pt-BR"/>
      </w:rPr>
      <w:t>ia Grup de Acțiune Locală Tövishá</w:t>
    </w:r>
    <w:r w:rsidR="00640271" w:rsidRPr="003E4EF3">
      <w:rPr>
        <w:rFonts w:ascii="Times New Roman" w:hAnsi="Times New Roman"/>
        <w:b/>
        <w:sz w:val="20"/>
        <w:szCs w:val="20"/>
        <w:lang w:val="pt-BR"/>
      </w:rPr>
      <w:t>t</w:t>
    </w:r>
    <w:r w:rsidR="00640271">
      <w:rPr>
        <w:rFonts w:ascii="Times New Roman" w:hAnsi="Times New Roman"/>
        <w:sz w:val="20"/>
        <w:szCs w:val="20"/>
        <w:lang w:val="pt-BR"/>
      </w:rPr>
      <w:t xml:space="preserve"> </w:t>
    </w:r>
    <w:r w:rsidR="00CE6EB4">
      <w:rPr>
        <w:rFonts w:ascii="Times New Roman" w:hAnsi="Times New Roman"/>
        <w:sz w:val="20"/>
        <w:szCs w:val="20"/>
        <w:lang w:val="pt-BR"/>
      </w:rPr>
      <w:t xml:space="preserve"> Sat</w:t>
    </w:r>
    <w:r w:rsidR="00640271">
      <w:rPr>
        <w:rFonts w:ascii="Times New Roman" w:hAnsi="Times New Roman"/>
        <w:sz w:val="20"/>
        <w:szCs w:val="20"/>
        <w:lang w:val="pt-BR"/>
      </w:rPr>
      <w:t xml:space="preserve"> </w:t>
    </w:r>
    <w:r w:rsidR="00311761">
      <w:rPr>
        <w:rFonts w:ascii="Times New Roman" w:hAnsi="Times New Roman"/>
        <w:sz w:val="20"/>
        <w:szCs w:val="20"/>
        <w:lang w:val="pt-BR"/>
      </w:rPr>
      <w:t>Panic, Nr. 1/I Comuna Hereclean, Jude</w:t>
    </w:r>
    <w:r w:rsidR="00311761">
      <w:rPr>
        <w:rFonts w:ascii="Times New Roman" w:hAnsi="Times New Roman"/>
        <w:sz w:val="20"/>
        <w:szCs w:val="20"/>
        <w:lang w:val="ro-RO"/>
      </w:rPr>
      <w:t>țul Sălaj</w:t>
    </w:r>
    <w:r w:rsidR="003866FD">
      <w:rPr>
        <w:rFonts w:ascii="Times New Roman" w:hAnsi="Times New Roman"/>
        <w:sz w:val="20"/>
        <w:szCs w:val="20"/>
        <w:lang w:val="pt-BR"/>
      </w:rPr>
      <w:t xml:space="preserve">, </w:t>
    </w:r>
  </w:p>
  <w:p w:rsidR="00640271" w:rsidRPr="00311761" w:rsidRDefault="003866FD" w:rsidP="00311761">
    <w:pPr>
      <w:pStyle w:val="Footer"/>
      <w:jc w:val="center"/>
      <w:rPr>
        <w:rFonts w:ascii="Times New Roman" w:hAnsi="Times New Roman"/>
        <w:sz w:val="20"/>
        <w:szCs w:val="20"/>
        <w:lang w:val="ro-RO"/>
      </w:rPr>
    </w:pPr>
    <w:r>
      <w:rPr>
        <w:rFonts w:ascii="Times New Roman" w:hAnsi="Times New Roman"/>
        <w:sz w:val="20"/>
        <w:szCs w:val="20"/>
        <w:lang w:val="pt-BR"/>
      </w:rPr>
      <w:t>Tel: 0768.607.807</w:t>
    </w:r>
    <w:r w:rsidR="00640271">
      <w:rPr>
        <w:rFonts w:ascii="Times New Roman" w:hAnsi="Times New Roman"/>
        <w:sz w:val="20"/>
        <w:szCs w:val="20"/>
        <w:lang w:val="pt-BR"/>
      </w:rPr>
      <w:t>, e-mail:</w:t>
    </w:r>
    <w:r w:rsidR="00640271">
      <w:rPr>
        <w:rFonts w:ascii="Times New Roman" w:hAnsi="Times New Roman"/>
        <w:sz w:val="20"/>
        <w:szCs w:val="20"/>
        <w:lang w:val="ro-RO"/>
      </w:rPr>
      <w:t xml:space="preserve"> </w:t>
    </w:r>
    <w:hyperlink r:id="rId1" w:history="1">
      <w:r w:rsidR="00640271">
        <w:rPr>
          <w:rStyle w:val="Hyperlink"/>
          <w:rFonts w:ascii="Times New Roman" w:hAnsi="Times New Roman"/>
          <w:sz w:val="20"/>
          <w:szCs w:val="20"/>
          <w:lang w:val="ro-RO"/>
        </w:rPr>
        <w:t>tovishat@tovishat.ro</w:t>
      </w:r>
    </w:hyperlink>
  </w:p>
  <w:sdt>
    <w:sdtPr>
      <w:id w:val="-252437005"/>
      <w:docPartObj>
        <w:docPartGallery w:val="Page Numbers (Bottom of Page)"/>
        <w:docPartUnique/>
      </w:docPartObj>
    </w:sdtPr>
    <w:sdtEndPr>
      <w:rPr>
        <w:noProof/>
      </w:rPr>
    </w:sdtEndPr>
    <w:sdtContent>
      <w:p w:rsidR="00640271" w:rsidRDefault="00640271" w:rsidP="005D287F">
        <w:pPr>
          <w:pStyle w:val="Footer"/>
          <w:jc w:val="center"/>
        </w:pPr>
        <w:r>
          <w:fldChar w:fldCharType="begin"/>
        </w:r>
        <w:r>
          <w:instrText xml:space="preserve"> PAGE   \* MERGEFORMAT </w:instrText>
        </w:r>
        <w:r>
          <w:fldChar w:fldCharType="separate"/>
        </w:r>
        <w:r w:rsidR="007B367C">
          <w:rPr>
            <w:noProof/>
          </w:rPr>
          <w:t>3</w:t>
        </w:r>
        <w:r>
          <w:rPr>
            <w:noProof/>
          </w:rPr>
          <w:fldChar w:fldCharType="end"/>
        </w:r>
      </w:p>
    </w:sdtContent>
  </w:sdt>
  <w:p w:rsidR="00640271" w:rsidRDefault="0064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46" w:rsidRDefault="007A2B46" w:rsidP="00927B71">
      <w:pPr>
        <w:spacing w:after="0" w:line="240" w:lineRule="auto"/>
      </w:pPr>
      <w:r>
        <w:separator/>
      </w:r>
    </w:p>
  </w:footnote>
  <w:footnote w:type="continuationSeparator" w:id="0">
    <w:p w:rsidR="007A2B46" w:rsidRDefault="007A2B46" w:rsidP="0092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Ind w:w="-459" w:type="dxa"/>
      <w:tblLook w:val="04A0" w:firstRow="1" w:lastRow="0" w:firstColumn="1" w:lastColumn="0" w:noHBand="0" w:noVBand="1"/>
    </w:tblPr>
    <w:tblGrid>
      <w:gridCol w:w="1776"/>
      <w:gridCol w:w="4656"/>
      <w:gridCol w:w="1926"/>
      <w:gridCol w:w="1341"/>
      <w:gridCol w:w="1341"/>
    </w:tblGrid>
    <w:tr w:rsidR="00640271" w:rsidRPr="000B242A" w:rsidTr="00612904">
      <w:trPr>
        <w:jc w:val="center"/>
      </w:trPr>
      <w:tc>
        <w:tcPr>
          <w:tcW w:w="1579" w:type="dxa"/>
          <w:tcBorders>
            <w:bottom w:val="single" w:sz="4" w:space="0" w:color="auto"/>
          </w:tcBorders>
        </w:tcPr>
        <w:p w:rsidR="00640271" w:rsidRPr="000B242A" w:rsidRDefault="00640271" w:rsidP="00A254FB">
          <w:pPr>
            <w:rPr>
              <w:lang w:val="pt-BR"/>
            </w:rPr>
          </w:pPr>
          <w:r>
            <w:rPr>
              <w:noProof/>
            </w:rPr>
            <w:drawing>
              <wp:inline distT="0" distB="0" distL="0" distR="0" wp14:anchorId="3EF12650" wp14:editId="4457B1B7">
                <wp:extent cx="990600" cy="771525"/>
                <wp:effectExtent l="0" t="0" r="0" b="0"/>
                <wp:docPr id="10" name="Picture 10"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rsidR="00640271" w:rsidRPr="000B242A" w:rsidRDefault="00640271" w:rsidP="00A254FB">
          <w:pPr>
            <w:rPr>
              <w:lang w:val="pt-BR"/>
            </w:rPr>
          </w:pPr>
          <w:r>
            <w:rPr>
              <w:noProof/>
            </w:rPr>
            <w:drawing>
              <wp:inline distT="0" distB="0" distL="0" distR="0" wp14:anchorId="73498D79" wp14:editId="67C54C8C">
                <wp:extent cx="28194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rsidR="00640271" w:rsidRPr="000B242A" w:rsidRDefault="00640271" w:rsidP="00A254FB">
          <w:pPr>
            <w:rPr>
              <w:lang w:val="pt-BR"/>
            </w:rPr>
          </w:pPr>
          <w:r>
            <w:rPr>
              <w:noProof/>
            </w:rPr>
            <w:drawing>
              <wp:inline distT="0" distB="0" distL="0" distR="0" wp14:anchorId="17167ECA" wp14:editId="550ABC63">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rsidR="00640271" w:rsidRPr="000B242A" w:rsidRDefault="00640271" w:rsidP="00A254FB">
          <w:pPr>
            <w:rPr>
              <w:lang w:val="pt-BR"/>
            </w:rPr>
          </w:pPr>
          <w:r>
            <w:rPr>
              <w:noProof/>
            </w:rPr>
            <w:drawing>
              <wp:inline distT="0" distB="0" distL="0" distR="0" wp14:anchorId="17E9F3DD" wp14:editId="053D2D38">
                <wp:extent cx="714375" cy="714375"/>
                <wp:effectExtent l="0" t="0" r="0" b="0"/>
                <wp:docPr id="7" name="Picture 7"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rsidR="00640271" w:rsidRPr="000B242A" w:rsidRDefault="00640271" w:rsidP="00A254FB">
          <w:pPr>
            <w:rPr>
              <w:lang w:val="pt-BR"/>
            </w:rPr>
          </w:pPr>
          <w:r>
            <w:rPr>
              <w:noProof/>
            </w:rPr>
            <w:drawing>
              <wp:inline distT="0" distB="0" distL="0" distR="0" wp14:anchorId="16FC7F35" wp14:editId="6FA8E121">
                <wp:extent cx="714375" cy="714375"/>
                <wp:effectExtent l="0" t="0" r="0" b="0"/>
                <wp:docPr id="6" name="Picture 6"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640271" w:rsidRDefault="0064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D15"/>
    <w:multiLevelType w:val="hybridMultilevel"/>
    <w:tmpl w:val="9F2029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2">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B6E3318"/>
    <w:multiLevelType w:val="hybridMultilevel"/>
    <w:tmpl w:val="97669E5E"/>
    <w:lvl w:ilvl="0" w:tplc="0809000B">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EB36330"/>
    <w:multiLevelType w:val="hybridMultilevel"/>
    <w:tmpl w:val="EBBE6F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D7987"/>
    <w:multiLevelType w:val="multilevel"/>
    <w:tmpl w:val="F2987C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EFD0414"/>
    <w:multiLevelType w:val="hybridMultilevel"/>
    <w:tmpl w:val="30E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423BA"/>
    <w:multiLevelType w:val="hybridMultilevel"/>
    <w:tmpl w:val="FDE4DE20"/>
    <w:lvl w:ilvl="0" w:tplc="847641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6"/>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05414"/>
    <w:rsid w:val="00010961"/>
    <w:rsid w:val="0001099D"/>
    <w:rsid w:val="00011AD7"/>
    <w:rsid w:val="00012569"/>
    <w:rsid w:val="000239A6"/>
    <w:rsid w:val="00034E1F"/>
    <w:rsid w:val="00042874"/>
    <w:rsid w:val="000469EE"/>
    <w:rsid w:val="00050F16"/>
    <w:rsid w:val="000622C1"/>
    <w:rsid w:val="00076C7D"/>
    <w:rsid w:val="000772A4"/>
    <w:rsid w:val="00086464"/>
    <w:rsid w:val="00090867"/>
    <w:rsid w:val="000908C6"/>
    <w:rsid w:val="000914CD"/>
    <w:rsid w:val="000A26C8"/>
    <w:rsid w:val="000B0428"/>
    <w:rsid w:val="000B0B8D"/>
    <w:rsid w:val="000C0CD3"/>
    <w:rsid w:val="000C3A18"/>
    <w:rsid w:val="000D40CF"/>
    <w:rsid w:val="000D553C"/>
    <w:rsid w:val="000D5642"/>
    <w:rsid w:val="000E02D5"/>
    <w:rsid w:val="000E1B03"/>
    <w:rsid w:val="000E416B"/>
    <w:rsid w:val="000F2468"/>
    <w:rsid w:val="000F7204"/>
    <w:rsid w:val="00102F11"/>
    <w:rsid w:val="00112E72"/>
    <w:rsid w:val="00114375"/>
    <w:rsid w:val="00115FAD"/>
    <w:rsid w:val="00127C4B"/>
    <w:rsid w:val="00130A82"/>
    <w:rsid w:val="00135080"/>
    <w:rsid w:val="00136F1A"/>
    <w:rsid w:val="00143291"/>
    <w:rsid w:val="00144D7E"/>
    <w:rsid w:val="00150BA2"/>
    <w:rsid w:val="00150FFA"/>
    <w:rsid w:val="00154496"/>
    <w:rsid w:val="0016185A"/>
    <w:rsid w:val="00162AF2"/>
    <w:rsid w:val="00172D41"/>
    <w:rsid w:val="00174379"/>
    <w:rsid w:val="00181891"/>
    <w:rsid w:val="00183BC7"/>
    <w:rsid w:val="00186DAA"/>
    <w:rsid w:val="00187A86"/>
    <w:rsid w:val="001906E3"/>
    <w:rsid w:val="00190DB1"/>
    <w:rsid w:val="00190E43"/>
    <w:rsid w:val="001A4073"/>
    <w:rsid w:val="001B0F6B"/>
    <w:rsid w:val="001C2303"/>
    <w:rsid w:val="001D57D1"/>
    <w:rsid w:val="001D7339"/>
    <w:rsid w:val="001E2BFE"/>
    <w:rsid w:val="001F0D3B"/>
    <w:rsid w:val="00232106"/>
    <w:rsid w:val="00232525"/>
    <w:rsid w:val="00232E40"/>
    <w:rsid w:val="002403F7"/>
    <w:rsid w:val="0024317F"/>
    <w:rsid w:val="0024522E"/>
    <w:rsid w:val="00252222"/>
    <w:rsid w:val="002653EE"/>
    <w:rsid w:val="0027461E"/>
    <w:rsid w:val="00276CED"/>
    <w:rsid w:val="00282F0E"/>
    <w:rsid w:val="0029369A"/>
    <w:rsid w:val="00293B11"/>
    <w:rsid w:val="00293F3F"/>
    <w:rsid w:val="00295DC3"/>
    <w:rsid w:val="00296A17"/>
    <w:rsid w:val="00297083"/>
    <w:rsid w:val="00297F80"/>
    <w:rsid w:val="002A4273"/>
    <w:rsid w:val="002A4828"/>
    <w:rsid w:val="002A5FE7"/>
    <w:rsid w:val="002A60DB"/>
    <w:rsid w:val="002A6A09"/>
    <w:rsid w:val="002B0902"/>
    <w:rsid w:val="002B17AE"/>
    <w:rsid w:val="002B4129"/>
    <w:rsid w:val="002B4FD3"/>
    <w:rsid w:val="002B5C15"/>
    <w:rsid w:val="002C402F"/>
    <w:rsid w:val="002D69F9"/>
    <w:rsid w:val="002E1FF5"/>
    <w:rsid w:val="002F138B"/>
    <w:rsid w:val="002F1990"/>
    <w:rsid w:val="002F3BAF"/>
    <w:rsid w:val="00301FEB"/>
    <w:rsid w:val="00311761"/>
    <w:rsid w:val="0033135F"/>
    <w:rsid w:val="003512E1"/>
    <w:rsid w:val="003554A7"/>
    <w:rsid w:val="00366620"/>
    <w:rsid w:val="003753F1"/>
    <w:rsid w:val="003807EF"/>
    <w:rsid w:val="0038382F"/>
    <w:rsid w:val="00383D0F"/>
    <w:rsid w:val="00385B4D"/>
    <w:rsid w:val="003866FD"/>
    <w:rsid w:val="00386904"/>
    <w:rsid w:val="0039598B"/>
    <w:rsid w:val="003A25E5"/>
    <w:rsid w:val="003A5042"/>
    <w:rsid w:val="003B1B8E"/>
    <w:rsid w:val="003B7051"/>
    <w:rsid w:val="003C2776"/>
    <w:rsid w:val="003C6166"/>
    <w:rsid w:val="003D7CFE"/>
    <w:rsid w:val="003E1FF4"/>
    <w:rsid w:val="003E3131"/>
    <w:rsid w:val="003E4EF3"/>
    <w:rsid w:val="003E774E"/>
    <w:rsid w:val="003F4AD2"/>
    <w:rsid w:val="003F70D9"/>
    <w:rsid w:val="004059CF"/>
    <w:rsid w:val="00405C0D"/>
    <w:rsid w:val="00411995"/>
    <w:rsid w:val="004140DE"/>
    <w:rsid w:val="00417B92"/>
    <w:rsid w:val="00421F43"/>
    <w:rsid w:val="00423CF7"/>
    <w:rsid w:val="0043093A"/>
    <w:rsid w:val="00431B36"/>
    <w:rsid w:val="00436499"/>
    <w:rsid w:val="00442593"/>
    <w:rsid w:val="00445C11"/>
    <w:rsid w:val="00465BC9"/>
    <w:rsid w:val="00481F62"/>
    <w:rsid w:val="00483678"/>
    <w:rsid w:val="0048425A"/>
    <w:rsid w:val="00493820"/>
    <w:rsid w:val="004A3158"/>
    <w:rsid w:val="004A5345"/>
    <w:rsid w:val="004B2347"/>
    <w:rsid w:val="004B3CE9"/>
    <w:rsid w:val="004D5802"/>
    <w:rsid w:val="004E3D15"/>
    <w:rsid w:val="004E5F05"/>
    <w:rsid w:val="00500724"/>
    <w:rsid w:val="00505969"/>
    <w:rsid w:val="00512579"/>
    <w:rsid w:val="00515E6D"/>
    <w:rsid w:val="0052150C"/>
    <w:rsid w:val="00525190"/>
    <w:rsid w:val="00540AC2"/>
    <w:rsid w:val="005554EE"/>
    <w:rsid w:val="00561AF3"/>
    <w:rsid w:val="00563E2C"/>
    <w:rsid w:val="005870D1"/>
    <w:rsid w:val="005915F2"/>
    <w:rsid w:val="00591F6E"/>
    <w:rsid w:val="005A2003"/>
    <w:rsid w:val="005B37A4"/>
    <w:rsid w:val="005C0DC5"/>
    <w:rsid w:val="005D287F"/>
    <w:rsid w:val="005D3A30"/>
    <w:rsid w:val="005D676B"/>
    <w:rsid w:val="005E2A45"/>
    <w:rsid w:val="005E4779"/>
    <w:rsid w:val="005E5B33"/>
    <w:rsid w:val="005F1CD8"/>
    <w:rsid w:val="005F2DA6"/>
    <w:rsid w:val="005F6CC7"/>
    <w:rsid w:val="006012E2"/>
    <w:rsid w:val="006044FF"/>
    <w:rsid w:val="00604B0D"/>
    <w:rsid w:val="006102C3"/>
    <w:rsid w:val="00612904"/>
    <w:rsid w:val="00616A48"/>
    <w:rsid w:val="006235B9"/>
    <w:rsid w:val="00631030"/>
    <w:rsid w:val="00640271"/>
    <w:rsid w:val="0064117D"/>
    <w:rsid w:val="00646559"/>
    <w:rsid w:val="00646F3C"/>
    <w:rsid w:val="006511D0"/>
    <w:rsid w:val="006528FA"/>
    <w:rsid w:val="0065336F"/>
    <w:rsid w:val="006627C2"/>
    <w:rsid w:val="00670448"/>
    <w:rsid w:val="00670B8A"/>
    <w:rsid w:val="00677C53"/>
    <w:rsid w:val="006803EA"/>
    <w:rsid w:val="00686016"/>
    <w:rsid w:val="006873DB"/>
    <w:rsid w:val="006909B9"/>
    <w:rsid w:val="00691BD5"/>
    <w:rsid w:val="006958D2"/>
    <w:rsid w:val="006A5D13"/>
    <w:rsid w:val="006A7DA2"/>
    <w:rsid w:val="006B1CB0"/>
    <w:rsid w:val="006B7AF2"/>
    <w:rsid w:val="006B7D51"/>
    <w:rsid w:val="006C0848"/>
    <w:rsid w:val="006C1745"/>
    <w:rsid w:val="006C28C2"/>
    <w:rsid w:val="006C3E77"/>
    <w:rsid w:val="006C631A"/>
    <w:rsid w:val="006C73AA"/>
    <w:rsid w:val="006C79F3"/>
    <w:rsid w:val="006D3D9F"/>
    <w:rsid w:val="006D4F93"/>
    <w:rsid w:val="006E385E"/>
    <w:rsid w:val="006E50E4"/>
    <w:rsid w:val="006F0737"/>
    <w:rsid w:val="006F7D02"/>
    <w:rsid w:val="00705FDC"/>
    <w:rsid w:val="007153F1"/>
    <w:rsid w:val="0071598F"/>
    <w:rsid w:val="00720BE6"/>
    <w:rsid w:val="00721907"/>
    <w:rsid w:val="00723048"/>
    <w:rsid w:val="00731FE0"/>
    <w:rsid w:val="00737173"/>
    <w:rsid w:val="00740BE9"/>
    <w:rsid w:val="00741994"/>
    <w:rsid w:val="0074369A"/>
    <w:rsid w:val="00744F33"/>
    <w:rsid w:val="007507A9"/>
    <w:rsid w:val="00753DAF"/>
    <w:rsid w:val="00755CAD"/>
    <w:rsid w:val="0075789E"/>
    <w:rsid w:val="00762CB8"/>
    <w:rsid w:val="00763E2A"/>
    <w:rsid w:val="00767697"/>
    <w:rsid w:val="00771A65"/>
    <w:rsid w:val="00782405"/>
    <w:rsid w:val="007836CF"/>
    <w:rsid w:val="00783B76"/>
    <w:rsid w:val="007847EA"/>
    <w:rsid w:val="007A2B46"/>
    <w:rsid w:val="007A3D0F"/>
    <w:rsid w:val="007A53E3"/>
    <w:rsid w:val="007B367C"/>
    <w:rsid w:val="007C0E59"/>
    <w:rsid w:val="007C4C80"/>
    <w:rsid w:val="007C63DD"/>
    <w:rsid w:val="007D5D96"/>
    <w:rsid w:val="007D620E"/>
    <w:rsid w:val="007E4DB1"/>
    <w:rsid w:val="007E726E"/>
    <w:rsid w:val="007F0252"/>
    <w:rsid w:val="007F1691"/>
    <w:rsid w:val="007F2D06"/>
    <w:rsid w:val="0080606C"/>
    <w:rsid w:val="00806904"/>
    <w:rsid w:val="00810079"/>
    <w:rsid w:val="008118EA"/>
    <w:rsid w:val="00811D82"/>
    <w:rsid w:val="00821430"/>
    <w:rsid w:val="00831D7F"/>
    <w:rsid w:val="0083574E"/>
    <w:rsid w:val="008404FD"/>
    <w:rsid w:val="00842047"/>
    <w:rsid w:val="00843E08"/>
    <w:rsid w:val="0084495F"/>
    <w:rsid w:val="00846237"/>
    <w:rsid w:val="0086297C"/>
    <w:rsid w:val="00862EE7"/>
    <w:rsid w:val="008700AF"/>
    <w:rsid w:val="00870830"/>
    <w:rsid w:val="00874B5F"/>
    <w:rsid w:val="00874C9D"/>
    <w:rsid w:val="00884144"/>
    <w:rsid w:val="008916BA"/>
    <w:rsid w:val="00893906"/>
    <w:rsid w:val="00893B1B"/>
    <w:rsid w:val="00895DBA"/>
    <w:rsid w:val="00897AFD"/>
    <w:rsid w:val="008A2F12"/>
    <w:rsid w:val="008A2FBB"/>
    <w:rsid w:val="008A324B"/>
    <w:rsid w:val="008A4921"/>
    <w:rsid w:val="008B47E4"/>
    <w:rsid w:val="008B5B7D"/>
    <w:rsid w:val="008C4C65"/>
    <w:rsid w:val="008D4555"/>
    <w:rsid w:val="008D5594"/>
    <w:rsid w:val="008E3CA0"/>
    <w:rsid w:val="008F1C8D"/>
    <w:rsid w:val="008F45BC"/>
    <w:rsid w:val="008F519F"/>
    <w:rsid w:val="008F668E"/>
    <w:rsid w:val="00903B04"/>
    <w:rsid w:val="00903BB6"/>
    <w:rsid w:val="00907972"/>
    <w:rsid w:val="00910013"/>
    <w:rsid w:val="00924EEF"/>
    <w:rsid w:val="00927B71"/>
    <w:rsid w:val="00933690"/>
    <w:rsid w:val="00935694"/>
    <w:rsid w:val="00940F26"/>
    <w:rsid w:val="0094157B"/>
    <w:rsid w:val="00947C7B"/>
    <w:rsid w:val="009529C5"/>
    <w:rsid w:val="0095323C"/>
    <w:rsid w:val="009543FE"/>
    <w:rsid w:val="0096148A"/>
    <w:rsid w:val="0096394A"/>
    <w:rsid w:val="00975AA7"/>
    <w:rsid w:val="00980606"/>
    <w:rsid w:val="00983F92"/>
    <w:rsid w:val="00983FC0"/>
    <w:rsid w:val="009B6BC3"/>
    <w:rsid w:val="009D2AD2"/>
    <w:rsid w:val="009D5E57"/>
    <w:rsid w:val="009D5F18"/>
    <w:rsid w:val="009E0370"/>
    <w:rsid w:val="009E7B29"/>
    <w:rsid w:val="009F0FC3"/>
    <w:rsid w:val="009F12B9"/>
    <w:rsid w:val="009F4DCC"/>
    <w:rsid w:val="009F68F5"/>
    <w:rsid w:val="00A00AA7"/>
    <w:rsid w:val="00A07C82"/>
    <w:rsid w:val="00A146B9"/>
    <w:rsid w:val="00A14C49"/>
    <w:rsid w:val="00A158D6"/>
    <w:rsid w:val="00A15B1D"/>
    <w:rsid w:val="00A22695"/>
    <w:rsid w:val="00A24794"/>
    <w:rsid w:val="00A254FB"/>
    <w:rsid w:val="00A3110D"/>
    <w:rsid w:val="00A3619A"/>
    <w:rsid w:val="00A41CBB"/>
    <w:rsid w:val="00A42E19"/>
    <w:rsid w:val="00A45ACF"/>
    <w:rsid w:val="00A50526"/>
    <w:rsid w:val="00A5655E"/>
    <w:rsid w:val="00A626C6"/>
    <w:rsid w:val="00A645BD"/>
    <w:rsid w:val="00A6476D"/>
    <w:rsid w:val="00A742F3"/>
    <w:rsid w:val="00A74456"/>
    <w:rsid w:val="00A754FD"/>
    <w:rsid w:val="00A81DDA"/>
    <w:rsid w:val="00A8534D"/>
    <w:rsid w:val="00A907AC"/>
    <w:rsid w:val="00A9551D"/>
    <w:rsid w:val="00A97856"/>
    <w:rsid w:val="00AA08FD"/>
    <w:rsid w:val="00AA2470"/>
    <w:rsid w:val="00AA588F"/>
    <w:rsid w:val="00AB3879"/>
    <w:rsid w:val="00AB3932"/>
    <w:rsid w:val="00AB6212"/>
    <w:rsid w:val="00AC3CF2"/>
    <w:rsid w:val="00AC3D2D"/>
    <w:rsid w:val="00AC5DF0"/>
    <w:rsid w:val="00AD406C"/>
    <w:rsid w:val="00AD5D3C"/>
    <w:rsid w:val="00AD7492"/>
    <w:rsid w:val="00AE37F2"/>
    <w:rsid w:val="00AE76CD"/>
    <w:rsid w:val="00AF5BB4"/>
    <w:rsid w:val="00B03066"/>
    <w:rsid w:val="00B1423C"/>
    <w:rsid w:val="00B16CDF"/>
    <w:rsid w:val="00B232CD"/>
    <w:rsid w:val="00B26DAC"/>
    <w:rsid w:val="00B272E4"/>
    <w:rsid w:val="00B27FCF"/>
    <w:rsid w:val="00B333D3"/>
    <w:rsid w:val="00B346A8"/>
    <w:rsid w:val="00B42B58"/>
    <w:rsid w:val="00B4519A"/>
    <w:rsid w:val="00B4550D"/>
    <w:rsid w:val="00B465EA"/>
    <w:rsid w:val="00B477CE"/>
    <w:rsid w:val="00B50C66"/>
    <w:rsid w:val="00B53AB4"/>
    <w:rsid w:val="00B54CA0"/>
    <w:rsid w:val="00B604D7"/>
    <w:rsid w:val="00B63EE7"/>
    <w:rsid w:val="00B65461"/>
    <w:rsid w:val="00B76102"/>
    <w:rsid w:val="00B85F79"/>
    <w:rsid w:val="00B912A7"/>
    <w:rsid w:val="00B958F2"/>
    <w:rsid w:val="00BA464A"/>
    <w:rsid w:val="00BB3C1F"/>
    <w:rsid w:val="00BB48DE"/>
    <w:rsid w:val="00BC3050"/>
    <w:rsid w:val="00BC3095"/>
    <w:rsid w:val="00BC680B"/>
    <w:rsid w:val="00BD3A55"/>
    <w:rsid w:val="00BD5328"/>
    <w:rsid w:val="00BD5403"/>
    <w:rsid w:val="00BD7BAB"/>
    <w:rsid w:val="00BE1F3A"/>
    <w:rsid w:val="00BE2028"/>
    <w:rsid w:val="00BE2652"/>
    <w:rsid w:val="00BE3D1A"/>
    <w:rsid w:val="00BE5D04"/>
    <w:rsid w:val="00BE636B"/>
    <w:rsid w:val="00BF5593"/>
    <w:rsid w:val="00BF600E"/>
    <w:rsid w:val="00C01DD0"/>
    <w:rsid w:val="00C03B7B"/>
    <w:rsid w:val="00C03C4B"/>
    <w:rsid w:val="00C13A72"/>
    <w:rsid w:val="00C1676B"/>
    <w:rsid w:val="00C17A71"/>
    <w:rsid w:val="00C17E8A"/>
    <w:rsid w:val="00C27CF8"/>
    <w:rsid w:val="00C30D25"/>
    <w:rsid w:val="00C4222E"/>
    <w:rsid w:val="00C43B4A"/>
    <w:rsid w:val="00C463D4"/>
    <w:rsid w:val="00C50244"/>
    <w:rsid w:val="00C63847"/>
    <w:rsid w:val="00C6391D"/>
    <w:rsid w:val="00C64606"/>
    <w:rsid w:val="00C65B53"/>
    <w:rsid w:val="00C76AE8"/>
    <w:rsid w:val="00C82E1D"/>
    <w:rsid w:val="00C9105E"/>
    <w:rsid w:val="00C94867"/>
    <w:rsid w:val="00CA0691"/>
    <w:rsid w:val="00CA2C9C"/>
    <w:rsid w:val="00CA6A4F"/>
    <w:rsid w:val="00CA6BAB"/>
    <w:rsid w:val="00CD35FC"/>
    <w:rsid w:val="00CD378C"/>
    <w:rsid w:val="00CD7102"/>
    <w:rsid w:val="00CE0906"/>
    <w:rsid w:val="00CE6EB4"/>
    <w:rsid w:val="00CF081E"/>
    <w:rsid w:val="00D07587"/>
    <w:rsid w:val="00D1447C"/>
    <w:rsid w:val="00D158F8"/>
    <w:rsid w:val="00D40E76"/>
    <w:rsid w:val="00D4538A"/>
    <w:rsid w:val="00D51E43"/>
    <w:rsid w:val="00D538F6"/>
    <w:rsid w:val="00D6371C"/>
    <w:rsid w:val="00D6585E"/>
    <w:rsid w:val="00D667CD"/>
    <w:rsid w:val="00D674C6"/>
    <w:rsid w:val="00D70A3E"/>
    <w:rsid w:val="00D963B0"/>
    <w:rsid w:val="00DB05EB"/>
    <w:rsid w:val="00DB2B46"/>
    <w:rsid w:val="00DB6852"/>
    <w:rsid w:val="00DC2008"/>
    <w:rsid w:val="00DC5E38"/>
    <w:rsid w:val="00DC74DF"/>
    <w:rsid w:val="00DD3175"/>
    <w:rsid w:val="00DD4368"/>
    <w:rsid w:val="00DD49AE"/>
    <w:rsid w:val="00DD4BFC"/>
    <w:rsid w:val="00DE42D2"/>
    <w:rsid w:val="00DE76EC"/>
    <w:rsid w:val="00E03BF0"/>
    <w:rsid w:val="00E10AE3"/>
    <w:rsid w:val="00E131FB"/>
    <w:rsid w:val="00E228BA"/>
    <w:rsid w:val="00E2385B"/>
    <w:rsid w:val="00E30735"/>
    <w:rsid w:val="00E3157A"/>
    <w:rsid w:val="00E47348"/>
    <w:rsid w:val="00E54EB3"/>
    <w:rsid w:val="00E55DCF"/>
    <w:rsid w:val="00E726F2"/>
    <w:rsid w:val="00E80520"/>
    <w:rsid w:val="00E80B40"/>
    <w:rsid w:val="00E83604"/>
    <w:rsid w:val="00E84FB3"/>
    <w:rsid w:val="00E85E82"/>
    <w:rsid w:val="00EB204C"/>
    <w:rsid w:val="00EB27AE"/>
    <w:rsid w:val="00EC1FDC"/>
    <w:rsid w:val="00EC4035"/>
    <w:rsid w:val="00EC744D"/>
    <w:rsid w:val="00ED0B20"/>
    <w:rsid w:val="00ED4714"/>
    <w:rsid w:val="00EE1370"/>
    <w:rsid w:val="00EE3D17"/>
    <w:rsid w:val="00EE41CE"/>
    <w:rsid w:val="00EE7B93"/>
    <w:rsid w:val="00EF029D"/>
    <w:rsid w:val="00F10DF1"/>
    <w:rsid w:val="00F12F6D"/>
    <w:rsid w:val="00F165E3"/>
    <w:rsid w:val="00F20C42"/>
    <w:rsid w:val="00F21680"/>
    <w:rsid w:val="00F228B0"/>
    <w:rsid w:val="00F320C6"/>
    <w:rsid w:val="00F32A96"/>
    <w:rsid w:val="00F3426E"/>
    <w:rsid w:val="00F35BF4"/>
    <w:rsid w:val="00F3650C"/>
    <w:rsid w:val="00F368A1"/>
    <w:rsid w:val="00F37072"/>
    <w:rsid w:val="00F52587"/>
    <w:rsid w:val="00F67C78"/>
    <w:rsid w:val="00F776BC"/>
    <w:rsid w:val="00F815D6"/>
    <w:rsid w:val="00F8735E"/>
    <w:rsid w:val="00F97A20"/>
    <w:rsid w:val="00FA39D8"/>
    <w:rsid w:val="00FA432C"/>
    <w:rsid w:val="00FA4487"/>
    <w:rsid w:val="00FA4C02"/>
    <w:rsid w:val="00FA7F68"/>
    <w:rsid w:val="00FC1E4F"/>
    <w:rsid w:val="00FC4DF7"/>
    <w:rsid w:val="00FC5C31"/>
    <w:rsid w:val="00FD4956"/>
    <w:rsid w:val="00FD6113"/>
    <w:rsid w:val="00FE04BB"/>
    <w:rsid w:val="00FE04C1"/>
    <w:rsid w:val="00FE06BB"/>
    <w:rsid w:val="00FF47D8"/>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 w:id="13780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tovishat.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vishat@tovishat.ro" TargetMode="External"/><Relationship Id="rId4" Type="http://schemas.microsoft.com/office/2007/relationships/stylesWithEffects" Target="stylesWithEffects.xml"/><Relationship Id="rId9" Type="http://schemas.openxmlformats.org/officeDocument/2006/relationships/hyperlink" Target="http://www.galtovishat.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0C20-B7E7-4284-9839-13BBE0E9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21</Pages>
  <Words>6748</Words>
  <Characters>38466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Secretariat</cp:lastModifiedBy>
  <cp:revision>20</cp:revision>
  <cp:lastPrinted>2017-08-18T10:40:00Z</cp:lastPrinted>
  <dcterms:created xsi:type="dcterms:W3CDTF">2018-06-06T13:29:00Z</dcterms:created>
  <dcterms:modified xsi:type="dcterms:W3CDTF">2018-06-19T10:50:00Z</dcterms:modified>
</cp:coreProperties>
</file>