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2" w:rsidRDefault="003473C2" w:rsidP="003473C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4222">
        <w:rPr>
          <w:rFonts w:ascii="Times New Roman" w:hAnsi="Times New Roman" w:cs="Times New Roman"/>
          <w:b/>
          <w:sz w:val="28"/>
          <w:szCs w:val="28"/>
          <w:lang w:val="ro-RO"/>
        </w:rPr>
        <w:t>Anexa 9 – Ponderea populaţiei de etnie romă din teritoriul GAL Tovishat</w:t>
      </w:r>
    </w:p>
    <w:p w:rsidR="003473C2" w:rsidRDefault="003473C2" w:rsidP="003473C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3B86" w:rsidRPr="00294222" w:rsidRDefault="00B43B86" w:rsidP="003473C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985"/>
        <w:gridCol w:w="2112"/>
        <w:gridCol w:w="2394"/>
      </w:tblGrid>
      <w:tr w:rsidR="003473C2" w:rsidRPr="00A12427" w:rsidTr="003473C2">
        <w:trPr>
          <w:jc w:val="center"/>
        </w:trPr>
        <w:tc>
          <w:tcPr>
            <w:tcW w:w="3085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Judeţul</w:t>
            </w:r>
          </w:p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Oraşe şi comune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Populaţie stabilă</w:t>
            </w:r>
          </w:p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12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Etnia Romă</w:t>
            </w:r>
          </w:p>
        </w:tc>
        <w:tc>
          <w:tcPr>
            <w:tcW w:w="2394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Procent etnie Romă</w:t>
            </w:r>
          </w:p>
        </w:tc>
      </w:tr>
      <w:tr w:rsidR="003473C2" w:rsidRPr="00A12427" w:rsidTr="003473C2">
        <w:trPr>
          <w:jc w:val="center"/>
        </w:trPr>
        <w:tc>
          <w:tcPr>
            <w:tcW w:w="9576" w:type="dxa"/>
            <w:gridSpan w:val="4"/>
            <w:shd w:val="clear" w:color="auto" w:fill="943634" w:themeFill="accent2" w:themeFillShade="BF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JUDEŢUL SĂLAJ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 CEHU SILVANIEI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7214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4,75%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BOCŞA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3206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281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8,76%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COŞEIU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1198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2,00%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CRIŞENI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2641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4,24%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DOBRIN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1660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2,41%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HERECLEAN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3575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2,27%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SĂLĂŢIG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2913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0,00%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SĂRMĂŞAG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6092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483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7,93%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ŞAMŞUD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1723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4,88%</w:t>
            </w:r>
          </w:p>
        </w:tc>
      </w:tr>
      <w:tr w:rsidR="003473C2" w:rsidRPr="00A12427" w:rsidTr="003473C2">
        <w:trPr>
          <w:jc w:val="center"/>
        </w:trPr>
        <w:tc>
          <w:tcPr>
            <w:tcW w:w="9576" w:type="dxa"/>
            <w:gridSpan w:val="4"/>
            <w:shd w:val="clear" w:color="auto" w:fill="943634" w:themeFill="accent2" w:themeFillShade="BF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JUDEŢUL SATU MARE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BOGDAND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2872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5,15%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HODOD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3056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4,78%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SUPUR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4231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10,66%</w:t>
            </w:r>
          </w:p>
        </w:tc>
      </w:tr>
    </w:tbl>
    <w:p w:rsidR="003473C2" w:rsidRPr="00A12427" w:rsidRDefault="003473C2" w:rsidP="003473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73C2" w:rsidRPr="00A12427" w:rsidRDefault="003473C2" w:rsidP="003473C2">
      <w:pPr>
        <w:pStyle w:val="Criteriu"/>
        <w:numPr>
          <w:ilvl w:val="0"/>
          <w:numId w:val="0"/>
        </w:numPr>
        <w:spacing w:before="0" w:after="0" w:line="276" w:lineRule="auto"/>
        <w:ind w:left="425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2427">
        <w:rPr>
          <w:rFonts w:ascii="Times New Roman" w:hAnsi="Times New Roman" w:cs="Times New Roman"/>
          <w:b w:val="0"/>
          <w:sz w:val="24"/>
          <w:szCs w:val="24"/>
        </w:rPr>
        <w:t>Au fost  folosite  rezultatele finale ale recensământului populaţiei şi locuinţelor din 2011.</w:t>
      </w:r>
      <w:bookmarkStart w:id="0" w:name="_GoBack"/>
      <w:bookmarkEnd w:id="0"/>
    </w:p>
    <w:p w:rsidR="003473C2" w:rsidRPr="00A12427" w:rsidRDefault="003473C2" w:rsidP="003473C2">
      <w:pPr>
        <w:pStyle w:val="Criteriu"/>
        <w:numPr>
          <w:ilvl w:val="0"/>
          <w:numId w:val="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2427">
        <w:rPr>
          <w:rFonts w:ascii="Times New Roman" w:hAnsi="Times New Roman" w:cs="Times New Roman"/>
          <w:b w:val="0"/>
          <w:sz w:val="24"/>
          <w:szCs w:val="24"/>
        </w:rPr>
        <w:t xml:space="preserve">Tabelul 8 „Populaţia stabilă după etnie  - județe, municipii, orașe, comune”, publicat la adresa: </w:t>
      </w:r>
    </w:p>
    <w:p w:rsidR="003473C2" w:rsidRPr="00A12427" w:rsidRDefault="00D8324B" w:rsidP="003473C2">
      <w:pPr>
        <w:pStyle w:val="Criteriu"/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cs="Times New Roman"/>
          <w:b w:val="0"/>
          <w:color w:val="0000FF" w:themeColor="hyperlink"/>
          <w:sz w:val="24"/>
          <w:szCs w:val="24"/>
          <w:u w:val="single"/>
          <w:lang w:val="en-US"/>
        </w:rPr>
      </w:pPr>
      <w:hyperlink r:id="rId9" w:history="1">
        <w:r w:rsidR="003473C2" w:rsidRPr="00A12427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http://www.inforegio.ro/ro/por-2014-2020/ghiduri-specifice-2014-2020.html</w:t>
        </w:r>
      </w:hyperlink>
      <w:r w:rsidR="003473C2" w:rsidRPr="00A12427">
        <w:rPr>
          <w:rStyle w:val="Hyperlink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473C2">
        <w:rPr>
          <w:rFonts w:ascii="Times New Roman" w:hAnsi="Times New Roman" w:cs="Times New Roman"/>
          <w:b w:val="0"/>
          <w:sz w:val="24"/>
          <w:szCs w:val="24"/>
        </w:rPr>
        <w:t xml:space="preserve">a fost prelucrat </w:t>
      </w:r>
      <w:r w:rsidR="003473C2" w:rsidRPr="00A12427">
        <w:rPr>
          <w:rFonts w:ascii="Times New Roman" w:hAnsi="Times New Roman" w:cs="Times New Roman"/>
          <w:b w:val="0"/>
          <w:sz w:val="24"/>
          <w:szCs w:val="24"/>
        </w:rPr>
        <w:t>și s-a obținut procentul populației de etnie rromă din total populație pe UAT.</w:t>
      </w:r>
    </w:p>
    <w:p w:rsidR="00E3157A" w:rsidRPr="001B6A6D" w:rsidRDefault="00E3157A" w:rsidP="001B6A6D"/>
    <w:sectPr w:rsidR="00E3157A" w:rsidRPr="001B6A6D" w:rsidSect="00D07587">
      <w:headerReference w:type="default" r:id="rId10"/>
      <w:footerReference w:type="default" r:id="rId11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4B" w:rsidRDefault="00D8324B" w:rsidP="00927B71">
      <w:pPr>
        <w:spacing w:after="0" w:line="240" w:lineRule="auto"/>
      </w:pPr>
      <w:r>
        <w:separator/>
      </w:r>
    </w:p>
  </w:endnote>
  <w:endnote w:type="continuationSeparator" w:id="0">
    <w:p w:rsidR="00D8324B" w:rsidRDefault="00D8324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3D0246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Loc. Valea Pomilor str. Principală nr. 177</w:t>
    </w:r>
    <w:r>
      <w:rPr>
        <w:rFonts w:ascii="Times New Roman" w:hAnsi="Times New Roman"/>
        <w:sz w:val="20"/>
        <w:szCs w:val="20"/>
        <w:lang w:val="pt-BR"/>
      </w:rPr>
      <w:t>, Comuna Şamşud,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4B" w:rsidRDefault="00D8324B" w:rsidP="00927B71">
      <w:pPr>
        <w:spacing w:after="0" w:line="240" w:lineRule="auto"/>
      </w:pPr>
      <w:r>
        <w:separator/>
      </w:r>
    </w:p>
  </w:footnote>
  <w:footnote w:type="continuationSeparator" w:id="0">
    <w:p w:rsidR="00D8324B" w:rsidRDefault="00D8324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31ED"/>
    <w:multiLevelType w:val="multilevel"/>
    <w:tmpl w:val="1D3E190E"/>
    <w:lvl w:ilvl="0">
      <w:start w:val="1"/>
      <w:numFmt w:val="decimal"/>
      <w:pStyle w:val="Criteriu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6"/>
  </w:num>
  <w:num w:numId="5">
    <w:abstractNumId w:val="29"/>
  </w:num>
  <w:num w:numId="6">
    <w:abstractNumId w:val="26"/>
  </w:num>
  <w:num w:numId="7">
    <w:abstractNumId w:val="42"/>
  </w:num>
  <w:num w:numId="8">
    <w:abstractNumId w:val="40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8"/>
  </w:num>
  <w:num w:numId="14">
    <w:abstractNumId w:val="20"/>
  </w:num>
  <w:num w:numId="15">
    <w:abstractNumId w:val="12"/>
  </w:num>
  <w:num w:numId="16">
    <w:abstractNumId w:val="3"/>
  </w:num>
  <w:num w:numId="17">
    <w:abstractNumId w:val="41"/>
  </w:num>
  <w:num w:numId="18">
    <w:abstractNumId w:val="39"/>
  </w:num>
  <w:num w:numId="19">
    <w:abstractNumId w:val="35"/>
  </w:num>
  <w:num w:numId="20">
    <w:abstractNumId w:val="24"/>
  </w:num>
  <w:num w:numId="21">
    <w:abstractNumId w:val="22"/>
  </w:num>
  <w:num w:numId="22">
    <w:abstractNumId w:val="14"/>
  </w:num>
  <w:num w:numId="23">
    <w:abstractNumId w:val="32"/>
  </w:num>
  <w:num w:numId="24">
    <w:abstractNumId w:val="15"/>
  </w:num>
  <w:num w:numId="25">
    <w:abstractNumId w:val="30"/>
  </w:num>
  <w:num w:numId="26">
    <w:abstractNumId w:val="13"/>
  </w:num>
  <w:num w:numId="27">
    <w:abstractNumId w:val="28"/>
  </w:num>
  <w:num w:numId="28">
    <w:abstractNumId w:val="33"/>
  </w:num>
  <w:num w:numId="29">
    <w:abstractNumId w:val="10"/>
  </w:num>
  <w:num w:numId="30">
    <w:abstractNumId w:val="5"/>
  </w:num>
  <w:num w:numId="31">
    <w:abstractNumId w:val="21"/>
  </w:num>
  <w:num w:numId="32">
    <w:abstractNumId w:val="4"/>
  </w:num>
  <w:num w:numId="33">
    <w:abstractNumId w:val="31"/>
  </w:num>
  <w:num w:numId="34">
    <w:abstractNumId w:val="36"/>
  </w:num>
  <w:num w:numId="35">
    <w:abstractNumId w:val="8"/>
  </w:num>
  <w:num w:numId="36">
    <w:abstractNumId w:val="23"/>
  </w:num>
  <w:num w:numId="37">
    <w:abstractNumId w:val="18"/>
  </w:num>
  <w:num w:numId="38">
    <w:abstractNumId w:val="0"/>
  </w:num>
  <w:num w:numId="39">
    <w:abstractNumId w:val="27"/>
  </w:num>
  <w:num w:numId="40">
    <w:abstractNumId w:val="2"/>
  </w:num>
  <w:num w:numId="41">
    <w:abstractNumId w:val="37"/>
  </w:num>
  <w:num w:numId="42">
    <w:abstractNumId w:val="9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473C2"/>
    <w:rsid w:val="003512E1"/>
    <w:rsid w:val="003753F1"/>
    <w:rsid w:val="0038382F"/>
    <w:rsid w:val="00391E40"/>
    <w:rsid w:val="003A25E5"/>
    <w:rsid w:val="003A5042"/>
    <w:rsid w:val="003B1B8E"/>
    <w:rsid w:val="003B7051"/>
    <w:rsid w:val="003C2776"/>
    <w:rsid w:val="003C6166"/>
    <w:rsid w:val="003D024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36A5B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84E01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0BD3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3B86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C2D7A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8324B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A4F43"/>
    <w:rsid w:val="00EB3362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customStyle="1" w:styleId="Criteriu">
    <w:name w:val="Criteriu"/>
    <w:basedOn w:val="ListParagraph"/>
    <w:link w:val="CriteriuChar"/>
    <w:qFormat/>
    <w:rsid w:val="003473C2"/>
    <w:pPr>
      <w:numPr>
        <w:numId w:val="43"/>
      </w:numPr>
      <w:spacing w:before="480" w:after="120" w:line="240" w:lineRule="auto"/>
      <w:ind w:left="360"/>
      <w:jc w:val="left"/>
    </w:pPr>
    <w:rPr>
      <w:rFonts w:asciiTheme="minorHAnsi" w:eastAsiaTheme="minorHAnsi" w:hAnsiTheme="minorHAnsi"/>
      <w:b/>
      <w:lang w:val="ro-RO"/>
    </w:rPr>
  </w:style>
  <w:style w:type="character" w:customStyle="1" w:styleId="CriteriuChar">
    <w:name w:val="Criteriu Char"/>
    <w:basedOn w:val="DefaultParagraphFont"/>
    <w:link w:val="Criteriu"/>
    <w:rsid w:val="003473C2"/>
    <w:rPr>
      <w:rFonts w:eastAsiaTheme="minorHAnsi"/>
      <w:b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3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customStyle="1" w:styleId="Criteriu">
    <w:name w:val="Criteriu"/>
    <w:basedOn w:val="ListParagraph"/>
    <w:link w:val="CriteriuChar"/>
    <w:qFormat/>
    <w:rsid w:val="003473C2"/>
    <w:pPr>
      <w:numPr>
        <w:numId w:val="43"/>
      </w:numPr>
      <w:spacing w:before="480" w:after="120" w:line="240" w:lineRule="auto"/>
      <w:ind w:left="360"/>
      <w:jc w:val="left"/>
    </w:pPr>
    <w:rPr>
      <w:rFonts w:asciiTheme="minorHAnsi" w:eastAsiaTheme="minorHAnsi" w:hAnsiTheme="minorHAnsi"/>
      <w:b/>
      <w:lang w:val="ro-RO"/>
    </w:rPr>
  </w:style>
  <w:style w:type="character" w:customStyle="1" w:styleId="CriteriuChar">
    <w:name w:val="Criteriu Char"/>
    <w:basedOn w:val="DefaultParagraphFont"/>
    <w:link w:val="Criteriu"/>
    <w:rsid w:val="003473C2"/>
    <w:rPr>
      <w:rFonts w:eastAsiaTheme="minorHAnsi"/>
      <w:b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3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regio.ro/ro/por-2014-2020/ghiduri-specifice-2014-202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9944-E87E-43C7-889D-4E8732D8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12</cp:revision>
  <dcterms:created xsi:type="dcterms:W3CDTF">2017-08-20T14:41:00Z</dcterms:created>
  <dcterms:modified xsi:type="dcterms:W3CDTF">2018-05-10T16:15:00Z</dcterms:modified>
</cp:coreProperties>
</file>